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16BE" w14:textId="42F1148A" w:rsidR="00181805" w:rsidRPr="002C4A86" w:rsidRDefault="00164BD9" w:rsidP="3C54E2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VILNIAUS RAJONO SAVIVALDYBĖS 202</w:t>
      </w:r>
      <w:r w:rsidR="00434840">
        <w:rPr>
          <w:rFonts w:ascii="Times New Roman" w:hAnsi="Times New Roman" w:cs="Times New Roman"/>
          <w:b/>
          <w:sz w:val="28"/>
          <w:szCs w:val="28"/>
          <w:lang w:val="lt-LT"/>
        </w:rPr>
        <w:t>5</w:t>
      </w:r>
      <w:r w:rsidR="00D10EC3" w:rsidRPr="002C4A8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METŲ BIUDŽETO PROJEKTO GAIRĖS</w:t>
      </w:r>
    </w:p>
    <w:p w14:paraId="75CE5701" w14:textId="0170A956" w:rsidR="00A90475" w:rsidRPr="00A115A5" w:rsidRDefault="00955B11" w:rsidP="3C54E284">
      <w:pPr>
        <w:spacing w:line="360" w:lineRule="auto"/>
        <w:ind w:firstLine="993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Pagrindinis rodiklis, lemiantis savivaldybių biudžetų pajamų apimtį, yra įstatymu tvirtinama</w:t>
      </w:r>
      <w:r w:rsidR="006F59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gyventojų pajamų mokesčio</w:t>
      </w:r>
      <w:r w:rsidR="00997C8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(GPM) dalis procentais, tenkanti savivaldybių biudžetams.</w:t>
      </w:r>
      <w:r w:rsidR="006F59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A4432" w:rsidRPr="00FF1CA9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434840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FF1CA9">
        <w:rPr>
          <w:rFonts w:ascii="Times New Roman" w:hAnsi="Times New Roman" w:cs="Times New Roman"/>
          <w:sz w:val="24"/>
          <w:szCs w:val="24"/>
          <w:lang w:val="lt-LT"/>
        </w:rPr>
        <w:t xml:space="preserve"> metams </w:t>
      </w:r>
      <w:r w:rsidR="006F59F0" w:rsidRPr="00FF1CA9">
        <w:rPr>
          <w:rFonts w:ascii="Times New Roman" w:hAnsi="Times New Roman" w:cs="Times New Roman"/>
          <w:sz w:val="24"/>
          <w:szCs w:val="24"/>
          <w:lang w:val="lt-LT"/>
        </w:rPr>
        <w:t xml:space="preserve">savivaldybių biudžetams bus skiriama </w:t>
      </w:r>
      <w:r w:rsidR="00A27708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641850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A27708">
        <w:rPr>
          <w:rFonts w:ascii="Times New Roman" w:hAnsi="Times New Roman" w:cs="Times New Roman"/>
          <w:sz w:val="24"/>
          <w:szCs w:val="24"/>
          <w:lang w:val="lt-LT"/>
        </w:rPr>
        <w:t>,6</w:t>
      </w:r>
      <w:r w:rsidR="00641850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A2770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2540D" w:rsidRPr="00FF1CA9">
        <w:rPr>
          <w:rFonts w:ascii="Times New Roman" w:hAnsi="Times New Roman" w:cs="Times New Roman"/>
          <w:sz w:val="24"/>
          <w:szCs w:val="24"/>
          <w:lang w:val="lt-LT"/>
        </w:rPr>
        <w:t>proc</w:t>
      </w:r>
      <w:r w:rsidR="00500792" w:rsidRPr="00FF1CA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C1206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F59F0" w:rsidRPr="00FF1CA9">
        <w:rPr>
          <w:rFonts w:ascii="Times New Roman" w:hAnsi="Times New Roman" w:cs="Times New Roman"/>
          <w:sz w:val="24"/>
          <w:szCs w:val="24"/>
          <w:lang w:val="lt-LT"/>
        </w:rPr>
        <w:t>šio mokesčio įplaukų nuo visų GPM įplaukų į konsoliduotus valstybės ir savivaldybių biudžetus.</w:t>
      </w:r>
      <w:r w:rsidR="00E94723" w:rsidRPr="00E92D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4723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Prognozuojama, kad į Vilniaus rajono savivaldybės biudžetą įplauks </w:t>
      </w:r>
      <w:r w:rsidR="00D851F3" w:rsidRPr="005D0DDA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0C2697">
        <w:rPr>
          <w:rFonts w:ascii="Times New Roman" w:hAnsi="Times New Roman" w:cs="Times New Roman"/>
          <w:sz w:val="24"/>
          <w:szCs w:val="24"/>
          <w:lang w:val="lt-LT"/>
        </w:rPr>
        <w:t>36</w:t>
      </w:r>
      <w:r w:rsidR="00125D71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0C2697">
        <w:rPr>
          <w:rFonts w:ascii="Times New Roman" w:hAnsi="Times New Roman" w:cs="Times New Roman"/>
          <w:sz w:val="24"/>
          <w:szCs w:val="24"/>
          <w:lang w:val="lt-LT"/>
        </w:rPr>
        <w:t>76</w:t>
      </w:r>
      <w:r w:rsidR="007832FF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4723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tūkst. Eur iš </w:t>
      </w:r>
      <w:r w:rsidR="00E94723" w:rsidRPr="00276CCF">
        <w:rPr>
          <w:rFonts w:ascii="Times New Roman" w:hAnsi="Times New Roman" w:cs="Times New Roman"/>
          <w:i/>
          <w:iCs/>
          <w:sz w:val="24"/>
          <w:szCs w:val="24"/>
          <w:lang w:val="lt-LT"/>
        </w:rPr>
        <w:t>GPM</w:t>
      </w:r>
      <w:r w:rsidR="005009D4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 (iš jų </w:t>
      </w:r>
      <w:r w:rsidR="00D851F3" w:rsidRPr="005D0DDA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125D71">
        <w:rPr>
          <w:rFonts w:ascii="Times New Roman" w:hAnsi="Times New Roman" w:cs="Times New Roman"/>
          <w:sz w:val="24"/>
          <w:szCs w:val="24"/>
          <w:lang w:val="lt-LT"/>
        </w:rPr>
        <w:t>36176</w:t>
      </w:r>
      <w:r w:rsidR="005009D4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549D6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tūkst. Eur </w:t>
      </w:r>
      <w:r w:rsidR="005009D4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GPM ir </w:t>
      </w:r>
      <w:r w:rsidR="0062357D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5D0DDA" w:rsidRPr="005D0DDA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E92DFE" w:rsidRPr="005D0DDA">
        <w:rPr>
          <w:rFonts w:ascii="Times New Roman" w:hAnsi="Times New Roman" w:cs="Times New Roman"/>
          <w:sz w:val="24"/>
          <w:szCs w:val="24"/>
          <w:lang w:val="lt-LT"/>
        </w:rPr>
        <w:t>,0</w:t>
      </w:r>
      <w:r w:rsidR="008549D6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 tūkst. Eur</w:t>
      </w:r>
      <w:r w:rsidR="005009D4" w:rsidRPr="005D0DDA">
        <w:rPr>
          <w:rFonts w:ascii="Times New Roman" w:hAnsi="Times New Roman" w:cs="Times New Roman"/>
          <w:sz w:val="24"/>
          <w:szCs w:val="24"/>
          <w:lang w:val="lt-LT"/>
        </w:rPr>
        <w:t xml:space="preserve"> Gyventojų pajamų mo</w:t>
      </w:r>
      <w:r w:rsidR="008549D6" w:rsidRPr="005D0DDA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5009D4" w:rsidRPr="005D0DDA">
        <w:rPr>
          <w:rFonts w:ascii="Times New Roman" w:hAnsi="Times New Roman" w:cs="Times New Roman"/>
          <w:sz w:val="24"/>
          <w:szCs w:val="24"/>
          <w:lang w:val="lt-LT"/>
        </w:rPr>
        <w:t>estis iš veiklos, kurią verčiamasi t</w:t>
      </w:r>
      <w:r w:rsidR="005009D4" w:rsidRPr="00BB3663">
        <w:rPr>
          <w:rFonts w:ascii="Times New Roman" w:hAnsi="Times New Roman" w:cs="Times New Roman"/>
          <w:sz w:val="24"/>
          <w:szCs w:val="24"/>
          <w:lang w:val="lt-LT"/>
        </w:rPr>
        <w:t>urint verslo liudijimą)</w:t>
      </w:r>
      <w:r w:rsidR="00992239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, tai </w:t>
      </w:r>
      <w:r w:rsidR="008549D6" w:rsidRPr="00BB3663">
        <w:rPr>
          <w:rFonts w:ascii="Times New Roman" w:hAnsi="Times New Roman" w:cs="Times New Roman"/>
          <w:sz w:val="24"/>
          <w:szCs w:val="24"/>
          <w:lang w:val="lt-LT"/>
        </w:rPr>
        <w:t>yra</w:t>
      </w:r>
      <w:r w:rsidR="00E94723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3B35">
        <w:rPr>
          <w:rFonts w:ascii="Times New Roman" w:hAnsi="Times New Roman" w:cs="Times New Roman"/>
          <w:sz w:val="24"/>
          <w:szCs w:val="24"/>
          <w:lang w:val="lt-LT"/>
        </w:rPr>
        <w:t>20472</w:t>
      </w:r>
      <w:r w:rsidR="0018021F" w:rsidRPr="00BB3663">
        <w:rPr>
          <w:rFonts w:ascii="Times New Roman" w:hAnsi="Times New Roman" w:cs="Times New Roman"/>
          <w:sz w:val="24"/>
          <w:szCs w:val="24"/>
          <w:lang w:val="lt-LT"/>
        </w:rPr>
        <w:t>,0</w:t>
      </w:r>
      <w:r w:rsidR="008549D6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 tūkst. Eur arba </w:t>
      </w:r>
      <w:r w:rsidR="003777E4">
        <w:rPr>
          <w:rFonts w:ascii="Times New Roman" w:hAnsi="Times New Roman" w:cs="Times New Roman"/>
          <w:sz w:val="24"/>
          <w:szCs w:val="24"/>
          <w:lang w:val="lt-LT"/>
        </w:rPr>
        <w:t>14,99</w:t>
      </w:r>
      <w:r w:rsidR="00D3645D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05243" w:rsidRPr="00BB3663">
        <w:rPr>
          <w:rFonts w:ascii="Times New Roman" w:hAnsi="Times New Roman" w:cs="Times New Roman"/>
          <w:sz w:val="24"/>
          <w:szCs w:val="24"/>
          <w:lang w:val="lt-LT"/>
        </w:rPr>
        <w:t>proc.</w:t>
      </w:r>
      <w:r w:rsidR="00D3645D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38D" w:rsidRPr="00BB3663">
        <w:rPr>
          <w:rFonts w:ascii="Times New Roman" w:hAnsi="Times New Roman" w:cs="Times New Roman"/>
          <w:sz w:val="24"/>
          <w:szCs w:val="24"/>
          <w:lang w:val="lt-LT"/>
        </w:rPr>
        <w:t>daugiau</w:t>
      </w:r>
      <w:r w:rsidR="00500792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 nei prognozuota 202</w:t>
      </w:r>
      <w:r w:rsidR="00276CC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D05243" w:rsidRPr="00BB3663">
        <w:rPr>
          <w:rFonts w:ascii="Times New Roman" w:hAnsi="Times New Roman" w:cs="Times New Roman"/>
          <w:sz w:val="24"/>
          <w:szCs w:val="24"/>
          <w:lang w:val="lt-LT"/>
        </w:rPr>
        <w:t xml:space="preserve"> metams</w:t>
      </w:r>
      <w:r w:rsidR="00366453" w:rsidRPr="00BB3663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4E4179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90FD5" w:rsidRPr="00276CCF">
        <w:rPr>
          <w:rFonts w:ascii="Times New Roman" w:hAnsi="Times New Roman" w:cs="Times New Roman"/>
          <w:i/>
          <w:iCs/>
          <w:sz w:val="24"/>
          <w:szCs w:val="24"/>
          <w:lang w:val="lt-LT"/>
        </w:rPr>
        <w:t>pajamos ir mokesčiai iš turto</w:t>
      </w:r>
      <w:r w:rsidR="00190FD5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sudarys</w:t>
      </w:r>
      <w:r w:rsidR="00105FB3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36E80">
        <w:rPr>
          <w:rFonts w:ascii="Times New Roman" w:hAnsi="Times New Roman" w:cs="Times New Roman"/>
          <w:sz w:val="24"/>
          <w:szCs w:val="24"/>
          <w:lang w:val="lt-LT"/>
        </w:rPr>
        <w:t>70</w:t>
      </w:r>
      <w:r w:rsidR="00105FB3" w:rsidRPr="00DF27B2">
        <w:rPr>
          <w:rFonts w:ascii="Times New Roman" w:hAnsi="Times New Roman" w:cs="Times New Roman"/>
          <w:sz w:val="24"/>
          <w:szCs w:val="24"/>
          <w:lang w:val="lt-LT"/>
        </w:rPr>
        <w:t>45,0</w:t>
      </w:r>
      <w:r w:rsidR="00190FD5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4179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tūkst. Eur, tai </w:t>
      </w:r>
      <w:r w:rsidR="00DF27B2" w:rsidRPr="00DF27B2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2032CD">
        <w:rPr>
          <w:rFonts w:ascii="Times New Roman" w:hAnsi="Times New Roman" w:cs="Times New Roman"/>
          <w:sz w:val="24"/>
          <w:szCs w:val="24"/>
          <w:lang w:val="lt-LT"/>
        </w:rPr>
        <w:t>60</w:t>
      </w:r>
      <w:r w:rsidR="00500792" w:rsidRPr="00DF27B2">
        <w:rPr>
          <w:rFonts w:ascii="Times New Roman" w:hAnsi="Times New Roman" w:cs="Times New Roman"/>
          <w:sz w:val="24"/>
          <w:szCs w:val="24"/>
          <w:lang w:val="lt-LT"/>
        </w:rPr>
        <w:t>0,0</w:t>
      </w:r>
      <w:r w:rsidR="00D3645D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tūkst. Eur</w:t>
      </w:r>
      <w:r w:rsidR="00500792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daugiau nei 202</w:t>
      </w:r>
      <w:r w:rsidR="003E69CB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A90475" w:rsidRPr="00DF27B2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190FD5" w:rsidRPr="00DC274D">
        <w:rPr>
          <w:rFonts w:ascii="Times New Roman" w:hAnsi="Times New Roman" w:cs="Times New Roman"/>
          <w:sz w:val="24"/>
          <w:szCs w:val="24"/>
          <w:lang w:val="lt-LT"/>
        </w:rPr>
        <w:t xml:space="preserve">Iš viso prognozuojamų pajamų suma savivaldybei </w:t>
      </w:r>
      <w:r w:rsidR="006D768C" w:rsidRPr="00DC274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A4CE6" w:rsidRPr="00DC274D">
        <w:rPr>
          <w:rFonts w:ascii="Times New Roman" w:hAnsi="Times New Roman" w:cs="Times New Roman"/>
          <w:sz w:val="24"/>
          <w:szCs w:val="24"/>
          <w:lang w:val="lt-LT"/>
        </w:rPr>
        <w:t>02</w:t>
      </w:r>
      <w:r w:rsidR="003E69CB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E4179" w:rsidRPr="00DC274D">
        <w:rPr>
          <w:rFonts w:ascii="Times New Roman" w:hAnsi="Times New Roman" w:cs="Times New Roman"/>
          <w:sz w:val="24"/>
          <w:szCs w:val="24"/>
          <w:lang w:val="lt-LT"/>
        </w:rPr>
        <w:t xml:space="preserve"> m</w:t>
      </w:r>
      <w:r w:rsidR="00190FD5" w:rsidRPr="00DC274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190FD5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sudaro </w:t>
      </w:r>
      <w:r w:rsidR="00F85414" w:rsidRPr="00441BB1">
        <w:rPr>
          <w:rFonts w:ascii="Times New Roman" w:hAnsi="Times New Roman" w:cs="Times New Roman"/>
          <w:sz w:val="24"/>
          <w:szCs w:val="24"/>
          <w:lang w:val="lt-LT"/>
        </w:rPr>
        <w:t>143921,0</w:t>
      </w:r>
      <w:r w:rsidR="00190FD5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tūkst. Eur, </w:t>
      </w:r>
      <w:r w:rsidR="00462EB9" w:rsidRPr="00441BB1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>lygint</w:t>
      </w:r>
      <w:r w:rsidR="00462EB9" w:rsidRPr="00441BB1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9759A2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su 202</w:t>
      </w:r>
      <w:r w:rsidR="00E110CA" w:rsidRPr="00441BB1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m.</w:t>
      </w:r>
      <w:r w:rsidR="00462EB9" w:rsidRPr="00441BB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59A2" w:rsidRPr="00441BB1">
        <w:rPr>
          <w:rFonts w:ascii="Times New Roman" w:hAnsi="Times New Roman" w:cs="Times New Roman"/>
          <w:sz w:val="24"/>
          <w:szCs w:val="24"/>
          <w:lang w:val="lt-LT"/>
        </w:rPr>
        <w:t>padidėja</w:t>
      </w:r>
      <w:r w:rsidR="00462EB9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664A2" w:rsidRPr="00441BB1">
        <w:rPr>
          <w:rFonts w:ascii="Times New Roman" w:hAnsi="Times New Roman" w:cs="Times New Roman"/>
          <w:sz w:val="24"/>
          <w:szCs w:val="24"/>
          <w:lang w:val="lt-LT"/>
        </w:rPr>
        <w:t>18,0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proc.</w:t>
      </w:r>
      <w:r w:rsidR="00EA4131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595EA4" w:rsidRPr="00441BB1">
        <w:rPr>
          <w:rFonts w:ascii="Times New Roman" w:hAnsi="Times New Roman" w:cs="Times New Roman"/>
          <w:sz w:val="24"/>
          <w:szCs w:val="24"/>
          <w:lang w:val="lt-LT"/>
        </w:rPr>
        <w:t>21912,0</w:t>
      </w:r>
      <w:r w:rsidR="004E4179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tūkst. Eur)</w:t>
      </w:r>
      <w:r w:rsidR="006D768C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32C58" w:rsidRPr="00441BB1">
        <w:rPr>
          <w:rFonts w:ascii="Times New Roman" w:hAnsi="Times New Roman" w:cs="Times New Roman"/>
          <w:sz w:val="24"/>
          <w:szCs w:val="24"/>
          <w:lang w:val="lt-LT"/>
        </w:rPr>
        <w:t>Numatoma, kad 202</w:t>
      </w:r>
      <w:r w:rsidR="00873074" w:rsidRPr="00441BB1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A32C58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m. į savivaldybės biudžetą bus surinkta</w:t>
      </w:r>
      <w:r w:rsidR="00190FD5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32C58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savivaldybės </w:t>
      </w:r>
      <w:r w:rsidR="00190FD5" w:rsidRPr="00441BB1">
        <w:rPr>
          <w:rFonts w:ascii="Times New Roman" w:hAnsi="Times New Roman" w:cs="Times New Roman"/>
          <w:sz w:val="24"/>
          <w:szCs w:val="24"/>
          <w:lang w:val="lt-LT"/>
        </w:rPr>
        <w:t>vidaus pajam</w:t>
      </w:r>
      <w:r w:rsidR="00A32C58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ų </w:t>
      </w:r>
      <w:r w:rsidR="00393BB6" w:rsidRPr="00441BB1">
        <w:rPr>
          <w:rFonts w:ascii="Times New Roman" w:hAnsi="Times New Roman" w:cs="Times New Roman"/>
          <w:sz w:val="24"/>
          <w:szCs w:val="24"/>
          <w:lang w:val="lt-LT"/>
        </w:rPr>
        <w:t>9061</w:t>
      </w:r>
      <w:r w:rsidR="00F35A84" w:rsidRPr="00441BB1">
        <w:rPr>
          <w:rFonts w:ascii="Times New Roman" w:hAnsi="Times New Roman" w:cs="Times New Roman"/>
          <w:sz w:val="24"/>
          <w:szCs w:val="24"/>
          <w:lang w:val="lt-LT"/>
        </w:rPr>
        <w:t>,0</w:t>
      </w:r>
      <w:r w:rsidR="00A32C58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tūkst. Eur, iš jų:</w:t>
      </w:r>
      <w:r w:rsidR="006D768C" w:rsidRPr="00441B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6236F" w:rsidRPr="00441BB1">
        <w:rPr>
          <w:rFonts w:ascii="Times New Roman" w:hAnsi="Times New Roman" w:cs="Times New Roman"/>
          <w:sz w:val="24"/>
          <w:szCs w:val="24"/>
          <w:lang w:val="lt-LT"/>
        </w:rPr>
        <w:t>3200,0</w:t>
      </w:r>
      <w:r w:rsidR="00EA4131" w:rsidRPr="0006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768C" w:rsidRPr="0006236F">
        <w:rPr>
          <w:rFonts w:ascii="Times New Roman" w:hAnsi="Times New Roman" w:cs="Times New Roman"/>
          <w:sz w:val="24"/>
          <w:szCs w:val="24"/>
          <w:lang w:val="lt-LT"/>
        </w:rPr>
        <w:t xml:space="preserve">tūkst. Eur vietinių rinkliavų, </w:t>
      </w:r>
      <w:r w:rsidR="0006236F" w:rsidRPr="00171066">
        <w:rPr>
          <w:rFonts w:ascii="Times New Roman" w:hAnsi="Times New Roman" w:cs="Times New Roman"/>
          <w:sz w:val="24"/>
          <w:szCs w:val="24"/>
          <w:lang w:val="lt-LT"/>
        </w:rPr>
        <w:t>201</w:t>
      </w:r>
      <w:r w:rsidR="005C250F" w:rsidRPr="00171066">
        <w:rPr>
          <w:rFonts w:ascii="Times New Roman" w:hAnsi="Times New Roman" w:cs="Times New Roman"/>
          <w:sz w:val="24"/>
          <w:szCs w:val="24"/>
          <w:lang w:val="lt-LT"/>
        </w:rPr>
        <w:t>,0</w:t>
      </w:r>
      <w:r w:rsidR="006D768C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 tūkst. Eur materialiojo turto realizavimo pajamų, </w:t>
      </w:r>
      <w:r w:rsidR="00F35A84">
        <w:rPr>
          <w:rFonts w:ascii="Times New Roman" w:hAnsi="Times New Roman" w:cs="Times New Roman"/>
          <w:sz w:val="24"/>
          <w:szCs w:val="24"/>
          <w:lang w:val="lt-LT"/>
        </w:rPr>
        <w:t>1369,0</w:t>
      </w:r>
      <w:r w:rsidR="00321066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 tūkst. Eur biudžetinių įstaigų pajamų, </w:t>
      </w:r>
      <w:r w:rsidR="007265CA">
        <w:rPr>
          <w:rFonts w:ascii="Times New Roman" w:hAnsi="Times New Roman" w:cs="Times New Roman"/>
          <w:sz w:val="24"/>
          <w:szCs w:val="24"/>
          <w:lang w:val="lt-LT"/>
        </w:rPr>
        <w:t>371,0</w:t>
      </w:r>
      <w:r w:rsidR="006D768C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 tūkst. Eur aplinkos apsaugos</w:t>
      </w:r>
      <w:r w:rsidR="00777224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768C" w:rsidRPr="00171066">
        <w:rPr>
          <w:rFonts w:ascii="Times New Roman" w:hAnsi="Times New Roman" w:cs="Times New Roman"/>
          <w:sz w:val="24"/>
          <w:szCs w:val="24"/>
          <w:lang w:val="lt-LT"/>
        </w:rPr>
        <w:t>rėmimo specialiosios programos įplaukų</w:t>
      </w:r>
      <w:r w:rsidR="00A32C58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171066" w:rsidRPr="00171066">
        <w:rPr>
          <w:rFonts w:ascii="Times New Roman" w:hAnsi="Times New Roman" w:cs="Times New Roman"/>
          <w:sz w:val="24"/>
          <w:szCs w:val="24"/>
          <w:lang w:val="lt-LT"/>
        </w:rPr>
        <w:t>4000,0</w:t>
      </w:r>
      <w:r w:rsidR="00D16DFB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 tūkst. Eur infrastruktūros plėtros įmokų. </w:t>
      </w:r>
      <w:r w:rsidR="006D768C" w:rsidRPr="00171066">
        <w:rPr>
          <w:rFonts w:ascii="Times New Roman" w:hAnsi="Times New Roman" w:cs="Times New Roman"/>
          <w:sz w:val="24"/>
          <w:szCs w:val="24"/>
          <w:lang w:val="lt-LT"/>
        </w:rPr>
        <w:t>Visos savivaldybės planuojamos pajamos savarankiškoms funkcijoms vykdyti</w:t>
      </w:r>
      <w:r w:rsidR="00777224" w:rsidRPr="00171066">
        <w:rPr>
          <w:rFonts w:ascii="Times New Roman" w:hAnsi="Times New Roman" w:cs="Times New Roman"/>
          <w:sz w:val="24"/>
          <w:szCs w:val="24"/>
          <w:lang w:val="lt-LT"/>
        </w:rPr>
        <w:t xml:space="preserve"> sudarys </w:t>
      </w:r>
      <w:r w:rsidR="007265CA">
        <w:rPr>
          <w:rFonts w:ascii="Times New Roman" w:hAnsi="Times New Roman" w:cs="Times New Roman"/>
          <w:sz w:val="24"/>
          <w:szCs w:val="24"/>
          <w:lang w:val="lt-LT"/>
        </w:rPr>
        <w:t>152982,0</w:t>
      </w:r>
      <w:r w:rsidR="00D16DFB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77224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tūkst. Eur, </w:t>
      </w:r>
      <w:r w:rsidR="00462EB9" w:rsidRPr="002E6E4B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777224" w:rsidRPr="002E6E4B">
        <w:rPr>
          <w:rFonts w:ascii="Times New Roman" w:hAnsi="Times New Roman" w:cs="Times New Roman"/>
          <w:sz w:val="24"/>
          <w:szCs w:val="24"/>
          <w:lang w:val="lt-LT"/>
        </w:rPr>
        <w:t>lygint</w:t>
      </w:r>
      <w:r w:rsidR="00462EB9" w:rsidRPr="002E6E4B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5C250F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 su 202</w:t>
      </w:r>
      <w:r w:rsidR="007265CA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777224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 m.</w:t>
      </w:r>
      <w:r w:rsidR="00462EB9" w:rsidRPr="002E6E4B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777224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C250F" w:rsidRPr="002E6E4B">
        <w:rPr>
          <w:rFonts w:ascii="Times New Roman" w:hAnsi="Times New Roman" w:cs="Times New Roman"/>
          <w:sz w:val="24"/>
          <w:szCs w:val="24"/>
          <w:lang w:val="lt-LT"/>
        </w:rPr>
        <w:t>didėja</w:t>
      </w:r>
      <w:r w:rsidR="00777224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92A3C">
        <w:rPr>
          <w:rFonts w:ascii="Times New Roman" w:hAnsi="Times New Roman" w:cs="Times New Roman"/>
          <w:sz w:val="24"/>
          <w:szCs w:val="24"/>
          <w:lang w:val="lt-LT"/>
        </w:rPr>
        <w:t>21</w:t>
      </w:r>
      <w:r w:rsidR="00C04EE9">
        <w:rPr>
          <w:rFonts w:ascii="Times New Roman" w:hAnsi="Times New Roman" w:cs="Times New Roman"/>
          <w:sz w:val="24"/>
          <w:szCs w:val="24"/>
          <w:lang w:val="lt-LT"/>
        </w:rPr>
        <w:t>464</w:t>
      </w:r>
      <w:r w:rsidR="009A285A">
        <w:rPr>
          <w:rFonts w:ascii="Times New Roman" w:hAnsi="Times New Roman" w:cs="Times New Roman"/>
          <w:sz w:val="24"/>
          <w:szCs w:val="24"/>
          <w:lang w:val="lt-LT"/>
        </w:rPr>
        <w:t>,0</w:t>
      </w:r>
      <w:r w:rsidR="00777224" w:rsidRPr="002E6E4B">
        <w:rPr>
          <w:rFonts w:ascii="Times New Roman" w:hAnsi="Times New Roman" w:cs="Times New Roman"/>
          <w:sz w:val="24"/>
          <w:szCs w:val="24"/>
          <w:lang w:val="lt-LT"/>
        </w:rPr>
        <w:t xml:space="preserve"> tūkst. Eur. </w:t>
      </w:r>
      <w:r w:rsidR="00777224" w:rsidRPr="00B43DE7">
        <w:rPr>
          <w:rFonts w:ascii="Times New Roman" w:hAnsi="Times New Roman" w:cs="Times New Roman"/>
          <w:sz w:val="24"/>
          <w:szCs w:val="24"/>
          <w:lang w:val="lt-LT"/>
        </w:rPr>
        <w:t>Valstybinėms (valstybės perdu</w:t>
      </w:r>
      <w:r w:rsidR="00777224" w:rsidRPr="00481873">
        <w:rPr>
          <w:rFonts w:ascii="Times New Roman" w:hAnsi="Times New Roman" w:cs="Times New Roman"/>
          <w:sz w:val="24"/>
          <w:szCs w:val="24"/>
          <w:lang w:val="lt-LT"/>
        </w:rPr>
        <w:t xml:space="preserve">otoms savivaldybėms) funkcijoms vykdyti skirta </w:t>
      </w:r>
      <w:r w:rsidR="001E18A2">
        <w:rPr>
          <w:rFonts w:ascii="Times New Roman" w:hAnsi="Times New Roman" w:cs="Times New Roman"/>
          <w:sz w:val="24"/>
          <w:szCs w:val="24"/>
          <w:lang w:val="lt-LT"/>
        </w:rPr>
        <w:t>10461,8</w:t>
      </w:r>
      <w:r w:rsidR="00777224" w:rsidRPr="00481873">
        <w:rPr>
          <w:rFonts w:ascii="Times New Roman" w:hAnsi="Times New Roman" w:cs="Times New Roman"/>
          <w:sz w:val="24"/>
          <w:szCs w:val="24"/>
          <w:lang w:val="lt-LT"/>
        </w:rPr>
        <w:t xml:space="preserve"> tūkst. Eur</w:t>
      </w:r>
      <w:r w:rsidR="000D5645" w:rsidRPr="00481873">
        <w:rPr>
          <w:rFonts w:ascii="Times New Roman" w:hAnsi="Times New Roman" w:cs="Times New Roman"/>
          <w:sz w:val="24"/>
          <w:szCs w:val="24"/>
          <w:lang w:val="lt-LT"/>
        </w:rPr>
        <w:t xml:space="preserve"> arba </w:t>
      </w:r>
      <w:r w:rsidR="006E7D0B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073,7</w:t>
      </w:r>
      <w:r w:rsidR="002702C4" w:rsidRPr="00481873">
        <w:rPr>
          <w:rFonts w:ascii="Times New Roman" w:hAnsi="Times New Roman" w:cs="Times New Roman"/>
          <w:sz w:val="24"/>
          <w:szCs w:val="24"/>
          <w:lang w:val="lt-LT"/>
        </w:rPr>
        <w:t xml:space="preserve"> tūkst. Eur daugiau nei </w:t>
      </w:r>
      <w:r w:rsidR="002702C4" w:rsidRPr="005D009A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D5645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DD5312" w:rsidRPr="005D009A">
        <w:rPr>
          <w:rFonts w:ascii="Times New Roman" w:hAnsi="Times New Roman" w:cs="Times New Roman"/>
          <w:sz w:val="24"/>
          <w:szCs w:val="24"/>
          <w:lang w:val="lt-LT"/>
        </w:rPr>
        <w:t>Ugdymo reikmėms</w:t>
      </w:r>
      <w:r w:rsidR="000D5645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finansuoti skiriama</w:t>
      </w:r>
      <w:r w:rsidR="00462EB9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53979,7</w:t>
      </w:r>
      <w:r w:rsidR="00FC59FD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tūkst. Eur</w:t>
      </w:r>
      <w:r w:rsidR="000D5645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92987" w:rsidRPr="005D009A">
        <w:rPr>
          <w:rFonts w:ascii="Times New Roman" w:hAnsi="Times New Roman" w:cs="Times New Roman"/>
          <w:sz w:val="24"/>
          <w:szCs w:val="24"/>
          <w:lang w:val="lt-LT"/>
        </w:rPr>
        <w:t>17,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131040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proc.</w:t>
      </w:r>
      <w:r w:rsidR="00863EA1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daugiau nei 202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D5645" w:rsidRPr="005D009A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B93594" w:rsidRPr="005D009A">
        <w:rPr>
          <w:rFonts w:ascii="Times New Roman" w:hAnsi="Times New Roman" w:cs="Times New Roman"/>
          <w:sz w:val="24"/>
          <w:szCs w:val="24"/>
          <w:lang w:val="lt-LT"/>
        </w:rPr>
        <w:t>pr</w:t>
      </w:r>
      <w:r w:rsidR="005D009A" w:rsidRPr="005D009A">
        <w:rPr>
          <w:rFonts w:ascii="Times New Roman" w:hAnsi="Times New Roman" w:cs="Times New Roman"/>
          <w:sz w:val="24"/>
          <w:szCs w:val="24"/>
          <w:lang w:val="lt-LT"/>
        </w:rPr>
        <w:t>adžioje</w:t>
      </w:r>
      <w:r w:rsidR="005D009A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F63D5B" w:rsidRPr="007D4424">
        <w:rPr>
          <w:rFonts w:ascii="Times New Roman" w:hAnsi="Times New Roman" w:cs="Times New Roman"/>
          <w:sz w:val="24"/>
          <w:szCs w:val="24"/>
          <w:lang w:val="lt-LT"/>
        </w:rPr>
        <w:t>Iš viso 202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37011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metais planuojama gauti </w:t>
      </w:r>
      <w:r w:rsidR="00EB5798">
        <w:rPr>
          <w:rFonts w:ascii="Times New Roman" w:hAnsi="Times New Roman" w:cs="Times New Roman"/>
          <w:sz w:val="24"/>
          <w:szCs w:val="24"/>
          <w:lang w:val="lt-LT"/>
        </w:rPr>
        <w:t>218957,2</w:t>
      </w:r>
      <w:r w:rsidR="007D4424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 tūkst. Eur </w:t>
      </w:r>
      <w:r w:rsidR="00374D90" w:rsidRPr="007D4424">
        <w:rPr>
          <w:rFonts w:ascii="Times New Roman" w:hAnsi="Times New Roman" w:cs="Times New Roman"/>
          <w:sz w:val="24"/>
          <w:szCs w:val="24"/>
          <w:lang w:val="lt-LT"/>
        </w:rPr>
        <w:t>pajamų</w:t>
      </w:r>
      <w:r w:rsidR="00802715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2702C4" w:rsidRPr="007D4424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173CE3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6674D1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m. – </w:t>
      </w:r>
      <w:r w:rsidR="00EB5798">
        <w:rPr>
          <w:rFonts w:ascii="Times New Roman" w:hAnsi="Times New Roman" w:cs="Times New Roman"/>
          <w:sz w:val="24"/>
          <w:szCs w:val="24"/>
          <w:lang w:val="lt-LT"/>
        </w:rPr>
        <w:t>188463,5</w:t>
      </w:r>
      <w:r w:rsidR="007D4424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tūkst. Eur</w:t>
      </w:r>
      <w:r w:rsidR="006674D1" w:rsidRPr="007D4424">
        <w:rPr>
          <w:rFonts w:ascii="Times New Roman" w:hAnsi="Times New Roman" w:cs="Times New Roman"/>
          <w:sz w:val="24"/>
          <w:szCs w:val="24"/>
          <w:lang w:val="lt-LT"/>
        </w:rPr>
        <w:t>).</w:t>
      </w:r>
      <w:r w:rsidR="00374D90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63EA1" w:rsidRPr="007D4424">
        <w:rPr>
          <w:rFonts w:ascii="Times New Roman" w:hAnsi="Times New Roman" w:cs="Times New Roman"/>
          <w:sz w:val="24"/>
          <w:szCs w:val="24"/>
          <w:lang w:val="lt-LT"/>
        </w:rPr>
        <w:t>1 le</w:t>
      </w:r>
      <w:r w:rsidR="00F63D5B" w:rsidRPr="007D4424">
        <w:rPr>
          <w:rFonts w:ascii="Times New Roman" w:hAnsi="Times New Roman" w:cs="Times New Roman"/>
          <w:sz w:val="24"/>
          <w:szCs w:val="24"/>
          <w:lang w:val="lt-LT"/>
        </w:rPr>
        <w:t>ntelėje ir 1 pav. pateikiama</w:t>
      </w:r>
      <w:r w:rsidR="00C7289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F63D5B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202</w:t>
      </w:r>
      <w:r w:rsidR="00EB5798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131040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m.</w:t>
      </w:r>
      <w:r w:rsidR="005F22B6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biudžeto </w:t>
      </w:r>
      <w:r w:rsidR="00462EB9" w:rsidRPr="007D4424">
        <w:rPr>
          <w:rFonts w:ascii="Times New Roman" w:hAnsi="Times New Roman" w:cs="Times New Roman"/>
          <w:sz w:val="24"/>
          <w:szCs w:val="24"/>
          <w:lang w:val="lt-LT"/>
        </w:rPr>
        <w:t>pajamų</w:t>
      </w:r>
      <w:r w:rsidR="00F63D5B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palyginimas su 202</w:t>
      </w:r>
      <w:r w:rsidR="00EB5798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5F22B6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metais.</w:t>
      </w:r>
      <w:r w:rsidR="00575A56" w:rsidRPr="007D44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59AC" w:rsidRPr="00ED2C46">
        <w:rPr>
          <w:rFonts w:ascii="Times New Roman" w:hAnsi="Times New Roman" w:cs="Times New Roman"/>
          <w:sz w:val="24"/>
          <w:szCs w:val="24"/>
          <w:lang w:val="lt-LT"/>
        </w:rPr>
        <w:t>Palyginus 202</w:t>
      </w:r>
      <w:r w:rsidR="00EB5798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575A56" w:rsidRPr="00ED2C46">
        <w:rPr>
          <w:rFonts w:ascii="Times New Roman" w:hAnsi="Times New Roman" w:cs="Times New Roman"/>
          <w:sz w:val="24"/>
          <w:szCs w:val="24"/>
          <w:lang w:val="lt-LT"/>
        </w:rPr>
        <w:t xml:space="preserve"> metų Vilniaus rajono savivaldybės </w:t>
      </w:r>
      <w:r w:rsidR="00F63D5B" w:rsidRPr="00ED2C46">
        <w:rPr>
          <w:rFonts w:ascii="Times New Roman" w:hAnsi="Times New Roman" w:cs="Times New Roman"/>
          <w:sz w:val="24"/>
          <w:szCs w:val="24"/>
          <w:lang w:val="lt-LT"/>
        </w:rPr>
        <w:t>pajamas su 202</w:t>
      </w:r>
      <w:r w:rsidR="00EB5798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575A56" w:rsidRPr="00ED2C46">
        <w:rPr>
          <w:rFonts w:ascii="Times New Roman" w:hAnsi="Times New Roman" w:cs="Times New Roman"/>
          <w:sz w:val="24"/>
          <w:szCs w:val="24"/>
          <w:lang w:val="lt-LT"/>
        </w:rPr>
        <w:t xml:space="preserve"> metais matyti, kad jos didėja </w:t>
      </w:r>
      <w:r w:rsidR="00AE05D0">
        <w:rPr>
          <w:rFonts w:ascii="Times New Roman" w:hAnsi="Times New Roman" w:cs="Times New Roman"/>
          <w:sz w:val="24"/>
          <w:szCs w:val="24"/>
          <w:lang w:val="lt-LT"/>
        </w:rPr>
        <w:t>30493,7</w:t>
      </w:r>
      <w:r w:rsidR="00575A56" w:rsidRPr="00ED2C46">
        <w:rPr>
          <w:rFonts w:ascii="Times New Roman" w:hAnsi="Times New Roman" w:cs="Times New Roman"/>
          <w:sz w:val="24"/>
          <w:szCs w:val="24"/>
          <w:lang w:val="lt-LT"/>
        </w:rPr>
        <w:t xml:space="preserve"> tūkst. Eur arba </w:t>
      </w:r>
      <w:r w:rsidR="00445EC9" w:rsidRPr="00ED2C46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C20682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445EC9" w:rsidRPr="00ED2C46">
        <w:rPr>
          <w:rFonts w:ascii="Times New Roman" w:hAnsi="Times New Roman" w:cs="Times New Roman"/>
          <w:sz w:val="24"/>
          <w:szCs w:val="24"/>
          <w:lang w:val="lt-LT"/>
        </w:rPr>
        <w:t>,2 proc</w:t>
      </w:r>
      <w:r w:rsidR="00575A56" w:rsidRPr="00ED2C4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5D3C939" w14:textId="77777777" w:rsidR="00E2576B" w:rsidRPr="00097CDC" w:rsidRDefault="002C4A86" w:rsidP="00610D96">
      <w:pPr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097CDC">
        <w:rPr>
          <w:rFonts w:ascii="Times New Roman" w:hAnsi="Times New Roman" w:cs="Times New Roman"/>
          <w:i/>
          <w:sz w:val="24"/>
          <w:szCs w:val="24"/>
          <w:lang w:val="lt-LT"/>
        </w:rPr>
        <w:t>1 lentelė. VRSA duomenys</w:t>
      </w:r>
    </w:p>
    <w:p w14:paraId="270E8F85" w14:textId="742622E4" w:rsidR="5E1CFA79" w:rsidRDefault="5E1CFA79" w:rsidP="00153575">
      <w:pPr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p w14:paraId="74DDBD52" w14:textId="4F97F50C" w:rsidR="00334EFE" w:rsidRDefault="5E1CFA79" w:rsidP="5E1CFA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5E1CFA79">
        <w:rPr>
          <w:rFonts w:ascii="Times New Roman" w:hAnsi="Times New Roman" w:cs="Times New Roman"/>
          <w:b/>
          <w:bCs/>
          <w:sz w:val="28"/>
          <w:szCs w:val="28"/>
          <w:lang w:val="lt-LT"/>
        </w:rPr>
        <w:t>Vilniaus rajono savivaldybės 202</w:t>
      </w:r>
      <w:r w:rsidR="0054160F">
        <w:rPr>
          <w:rFonts w:ascii="Times New Roman" w:hAnsi="Times New Roman" w:cs="Times New Roman"/>
          <w:b/>
          <w:bCs/>
          <w:sz w:val="28"/>
          <w:szCs w:val="28"/>
          <w:lang w:val="lt-LT"/>
        </w:rPr>
        <w:t>4</w:t>
      </w:r>
      <w:r w:rsidRPr="5E1CFA79">
        <w:rPr>
          <w:rFonts w:ascii="Times New Roman" w:hAnsi="Times New Roman" w:cs="Times New Roman"/>
          <w:b/>
          <w:bCs/>
          <w:sz w:val="28"/>
          <w:szCs w:val="28"/>
          <w:lang w:val="lt-LT"/>
        </w:rPr>
        <w:t>-202</w:t>
      </w:r>
      <w:r w:rsidR="0054160F">
        <w:rPr>
          <w:rFonts w:ascii="Times New Roman" w:hAnsi="Times New Roman" w:cs="Times New Roman"/>
          <w:b/>
          <w:bCs/>
          <w:sz w:val="28"/>
          <w:szCs w:val="28"/>
          <w:lang w:val="lt-LT"/>
        </w:rPr>
        <w:t>5</w:t>
      </w:r>
      <w:r w:rsidRPr="5E1CFA79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m. pajamų planų palyginimas, tūkst. Eur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1563"/>
        <w:gridCol w:w="4739"/>
        <w:gridCol w:w="1116"/>
        <w:gridCol w:w="1116"/>
        <w:gridCol w:w="1650"/>
        <w:gridCol w:w="222"/>
      </w:tblGrid>
      <w:tr w:rsidR="00441BB1" w:rsidRPr="00441BB1" w14:paraId="1758F9B6" w14:textId="77777777" w:rsidTr="00441BB1">
        <w:trPr>
          <w:gridAfter w:val="1"/>
          <w:wAfter w:w="36" w:type="dxa"/>
          <w:trHeight w:val="450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DDD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Pajamų ekonominės klasifikacijos kodas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D7E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Pajamų pavadinimas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4F6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2024 m. planas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EF6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2025 m. planas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2AF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2025 m. pokytis lyginant su 2024 m., proc.</w:t>
            </w:r>
          </w:p>
        </w:tc>
      </w:tr>
      <w:tr w:rsidR="00441BB1" w:rsidRPr="00441BB1" w14:paraId="536EE182" w14:textId="77777777" w:rsidTr="00441BB1">
        <w:trPr>
          <w:trHeight w:val="90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6F3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8DDB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E95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A63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7BC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1D5A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441BB1" w:rsidRPr="00441BB1" w14:paraId="06A4A6EF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D0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B94B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PAJAMOS</w:t>
            </w:r>
          </w:p>
        </w:tc>
        <w:tc>
          <w:tcPr>
            <w:tcW w:w="36" w:type="dxa"/>
            <w:vAlign w:val="center"/>
            <w:hideMark/>
          </w:tcPr>
          <w:p w14:paraId="14AB31DD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2E6A838A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4C26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3411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Mokesčiai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A3D3A8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121593,0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BD3DD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143592,0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B744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18,1</w:t>
            </w:r>
          </w:p>
        </w:tc>
        <w:tc>
          <w:tcPr>
            <w:tcW w:w="36" w:type="dxa"/>
            <w:vAlign w:val="center"/>
            <w:hideMark/>
          </w:tcPr>
          <w:p w14:paraId="60A82A45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35B9275E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233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0C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 xml:space="preserve">Pajamų ir pelno mokesčiai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72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116104,0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3A0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136576,0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8BB0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17,6</w:t>
            </w:r>
          </w:p>
        </w:tc>
        <w:tc>
          <w:tcPr>
            <w:tcW w:w="36" w:type="dxa"/>
            <w:vAlign w:val="center"/>
            <w:hideMark/>
          </w:tcPr>
          <w:p w14:paraId="001B633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F9F2168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0F74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1.1.1.1.1.1.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FE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Gyventojų pajamų mokestis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A88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115904,0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667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136176,0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B9A3B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17,5</w:t>
            </w:r>
          </w:p>
        </w:tc>
        <w:tc>
          <w:tcPr>
            <w:tcW w:w="36" w:type="dxa"/>
            <w:vAlign w:val="center"/>
            <w:hideMark/>
          </w:tcPr>
          <w:p w14:paraId="63A86E5F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01679DD1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17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1.1.1.1.1.2.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907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Gyventojų pajamų mokestis iš veiklos, kurią verčiamasi turint verslo liudijimą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1B9C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200,0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EFE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8A47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E0B452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8DD314B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0F7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1.1.3.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54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Turto mokesčiai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BCC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5280,0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A8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6760,0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30FC1D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28,0</w:t>
            </w:r>
          </w:p>
        </w:tc>
        <w:tc>
          <w:tcPr>
            <w:tcW w:w="36" w:type="dxa"/>
            <w:vAlign w:val="center"/>
            <w:hideMark/>
          </w:tcPr>
          <w:p w14:paraId="0144D64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2B27D4FE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95F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1.1.3.1.1.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FA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Žemės mokestis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860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2500,0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C4E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3500,0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EFFEA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40,0</w:t>
            </w:r>
          </w:p>
        </w:tc>
        <w:tc>
          <w:tcPr>
            <w:tcW w:w="36" w:type="dxa"/>
            <w:vAlign w:val="center"/>
            <w:hideMark/>
          </w:tcPr>
          <w:p w14:paraId="39FC9D35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7F796B2F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CD7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1.1.3.2.1.1.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26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Paveldimo turto mokestis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28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36BA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160,0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81D9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6330CA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9077FA4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85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1.1.3.3.1.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AE6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Nekilnojamojo turto mokestis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86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2700,0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6B8E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D6DE0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14,8</w:t>
            </w:r>
          </w:p>
        </w:tc>
        <w:tc>
          <w:tcPr>
            <w:tcW w:w="36" w:type="dxa"/>
            <w:vAlign w:val="center"/>
            <w:hideMark/>
          </w:tcPr>
          <w:p w14:paraId="2710C2A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08B1A3B0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98A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lastRenderedPageBreak/>
              <w:t>1.1.4.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5C5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Prekių ir paslaugų mokesčiai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FDB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BF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256,0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19CDA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22,5</w:t>
            </w:r>
          </w:p>
        </w:tc>
        <w:tc>
          <w:tcPr>
            <w:tcW w:w="36" w:type="dxa"/>
            <w:vAlign w:val="center"/>
            <w:hideMark/>
          </w:tcPr>
          <w:p w14:paraId="54F2FBC5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7CD6CA18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58B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1.1.4.7.1.1.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D7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Mokesčiai už aplinkos teršimą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3D38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209,0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4566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256,0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364B7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22,5</w:t>
            </w:r>
          </w:p>
        </w:tc>
        <w:tc>
          <w:tcPr>
            <w:tcW w:w="36" w:type="dxa"/>
            <w:vAlign w:val="center"/>
            <w:hideMark/>
          </w:tcPr>
          <w:p w14:paraId="2FEB9C45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31C39BA5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4026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1.3.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D748D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Dotacijos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D091B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56945,5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3406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65975,2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98E7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15,9</w:t>
            </w:r>
          </w:p>
        </w:tc>
        <w:tc>
          <w:tcPr>
            <w:tcW w:w="36" w:type="dxa"/>
            <w:vAlign w:val="center"/>
            <w:hideMark/>
          </w:tcPr>
          <w:p w14:paraId="6E1B8B8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BFFAF03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36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1.3.4.1.1.1.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34C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Speciali tikslinė dotacija, iš jų: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30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55515,7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6B2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64491,7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8A6EE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16,2</w:t>
            </w:r>
          </w:p>
        </w:tc>
        <w:tc>
          <w:tcPr>
            <w:tcW w:w="36" w:type="dxa"/>
            <w:vAlign w:val="center"/>
            <w:hideMark/>
          </w:tcPr>
          <w:p w14:paraId="65D8DF6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041E1579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73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296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Lėšos valstybinėms (perduotoms savivaldybėms) funkcijoms atlikti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3423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9388,10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EEEA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10461,80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E7CCC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11,4</w:t>
            </w:r>
          </w:p>
        </w:tc>
        <w:tc>
          <w:tcPr>
            <w:tcW w:w="36" w:type="dxa"/>
            <w:vAlign w:val="center"/>
            <w:hideMark/>
          </w:tcPr>
          <w:p w14:paraId="68D6664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7CF863F5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837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B7F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Lėšos ugdymo reikmėms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760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46093,6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70C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53979,7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80A87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17,1</w:t>
            </w:r>
          </w:p>
        </w:tc>
        <w:tc>
          <w:tcPr>
            <w:tcW w:w="36" w:type="dxa"/>
            <w:vAlign w:val="center"/>
            <w:hideMark/>
          </w:tcPr>
          <w:p w14:paraId="5498977C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1FB6E115" w14:textId="77777777" w:rsidTr="00441BB1">
        <w:trPr>
          <w:trHeight w:val="93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E2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935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Ūkio lėšos mokykloms (klasėms arba grupėms), skirtoms šalies (regiono) mokiniams, turintiems specialiųjų ugdymosi poreikių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CB5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8E3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50,2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0A40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8093E7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92115DE" w14:textId="77777777" w:rsidTr="00441BB1">
        <w:trPr>
          <w:trHeight w:val="15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624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FCF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Koordinuotai teikiamų paslaugų vaikams nuo gimimo iki 18 metų (turintiems didelių ir labai didelių specialiųjų ugdymosi poreikių – iki 21 metų) ir vaiko atstovams koordinavimui finansuoti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DBAC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D8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CC0DA" w14:textId="18CF0E84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6" w:type="dxa"/>
            <w:vAlign w:val="center"/>
            <w:hideMark/>
          </w:tcPr>
          <w:p w14:paraId="13FF6DB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3E208D27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05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1.3.4.2.1.5.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EA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Kitos dotacijos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BBD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1429,8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134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1483,5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52FC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3,8</w:t>
            </w:r>
          </w:p>
        </w:tc>
        <w:tc>
          <w:tcPr>
            <w:tcW w:w="36" w:type="dxa"/>
            <w:vAlign w:val="center"/>
            <w:hideMark/>
          </w:tcPr>
          <w:p w14:paraId="6617E7B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05427AAF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3E3D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789D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Kitos pajamos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ED5F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9724,0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2662C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9269,0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46AE33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-4,7</w:t>
            </w:r>
          </w:p>
        </w:tc>
        <w:tc>
          <w:tcPr>
            <w:tcW w:w="36" w:type="dxa"/>
            <w:vAlign w:val="center"/>
            <w:hideMark/>
          </w:tcPr>
          <w:p w14:paraId="0495E36D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601E980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3E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1.4.1.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AA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Turto pajamos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055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354,0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F0A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285,0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1A95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-19,5</w:t>
            </w:r>
          </w:p>
        </w:tc>
        <w:tc>
          <w:tcPr>
            <w:tcW w:w="36" w:type="dxa"/>
            <w:vAlign w:val="center"/>
            <w:hideMark/>
          </w:tcPr>
          <w:p w14:paraId="4769EEFB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64A909CA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E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1.4.1.2.1.2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3B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Dividendai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D33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05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562D3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42D3076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720271B8" w14:textId="77777777" w:rsidTr="00441BB1">
        <w:trPr>
          <w:trHeight w:val="93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6BF1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1.4.1.4.1.1.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30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Nuomos mokestis už valstybinę žemę ir valstybinio vidaus vandenų fondo vandens telkinius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D5E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D9A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130,0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88B73E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4,0</w:t>
            </w:r>
          </w:p>
        </w:tc>
        <w:tc>
          <w:tcPr>
            <w:tcW w:w="36" w:type="dxa"/>
            <w:vAlign w:val="center"/>
            <w:hideMark/>
          </w:tcPr>
          <w:p w14:paraId="5AEA852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393B03E0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902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1.4.1.5.1.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987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Mokestis už valstybinius gamtos išteklius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B415A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189,0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BABD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6C27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-39,2</w:t>
            </w:r>
          </w:p>
        </w:tc>
        <w:tc>
          <w:tcPr>
            <w:tcW w:w="36" w:type="dxa"/>
            <w:vAlign w:val="center"/>
            <w:hideMark/>
          </w:tcPr>
          <w:p w14:paraId="310F765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269E424F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8B4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1.4.2.1.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A0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Pajamos už prekes ir paslaugas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1D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9110,0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A73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8729,0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88A4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-4,2</w:t>
            </w:r>
          </w:p>
        </w:tc>
        <w:tc>
          <w:tcPr>
            <w:tcW w:w="36" w:type="dxa"/>
            <w:vAlign w:val="center"/>
            <w:hideMark/>
          </w:tcPr>
          <w:p w14:paraId="44FC859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6C7B8549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909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1.4.2.1.1.1.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E8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Biudžetinių įstaigų pajamos už prekes ir paslaugas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70D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A2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169,0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C0813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-48,8</w:t>
            </w:r>
          </w:p>
        </w:tc>
        <w:tc>
          <w:tcPr>
            <w:tcW w:w="36" w:type="dxa"/>
            <w:vAlign w:val="center"/>
            <w:hideMark/>
          </w:tcPr>
          <w:p w14:paraId="69AEA84D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FF36523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04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1.4.2.1.1.1.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62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Infrastruktūros plėtros įmokos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1B58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4000,0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E0C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4000,0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5012A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35A72D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00F8497D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5CF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1.4.2.1.2.1.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4B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Pajamos už ilgalaikio ir trumpalaikio materialiojo turto nuomą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4D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715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D4CD2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-23,1</w:t>
            </w:r>
          </w:p>
        </w:tc>
        <w:tc>
          <w:tcPr>
            <w:tcW w:w="36" w:type="dxa"/>
            <w:vAlign w:val="center"/>
            <w:hideMark/>
          </w:tcPr>
          <w:p w14:paraId="49CE0DE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30B08B46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E97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1.4.2.1.4.1.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F1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Įmokos už išlaikymą švietimo, socialinės apsaugos ir kitose įstaigose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DC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1250,0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70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3190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-12,0</w:t>
            </w:r>
          </w:p>
        </w:tc>
        <w:tc>
          <w:tcPr>
            <w:tcW w:w="36" w:type="dxa"/>
            <w:vAlign w:val="center"/>
            <w:hideMark/>
          </w:tcPr>
          <w:p w14:paraId="79D30D42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78D824C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E4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1.4.2.1.6.1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020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Valstybės rinkliava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5D2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200,0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1CE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160,0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A39DBB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-20,0</w:t>
            </w:r>
          </w:p>
        </w:tc>
        <w:tc>
          <w:tcPr>
            <w:tcW w:w="36" w:type="dxa"/>
            <w:vAlign w:val="center"/>
            <w:hideMark/>
          </w:tcPr>
          <w:p w14:paraId="5BE6FD3A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709147C1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A7D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1.4.2.1.6.2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ED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Vietinė rinkliava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AE1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3200,0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35C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3200,0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F8DC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A6DC7A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7C1DEFD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B25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1.4.3.1.1.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0CC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Pajamos iš baudų, konfiskuoto turto ir kitų netesybų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174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5D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80,0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F58C49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813B98C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0813074B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36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1.4.4.1.1.2.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BBE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Kitos neišvardytos pajamos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B098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660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175,0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DD4F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-2,8</w:t>
            </w:r>
          </w:p>
        </w:tc>
        <w:tc>
          <w:tcPr>
            <w:tcW w:w="36" w:type="dxa"/>
            <w:vAlign w:val="center"/>
            <w:hideMark/>
          </w:tcPr>
          <w:p w14:paraId="7ABEE2E3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227276BB" w14:textId="77777777" w:rsidTr="00441BB1">
        <w:trPr>
          <w:trHeight w:val="62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037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4.1.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21F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Materialiojo ir nematerialiojo turto realizavimo pajamos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1792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A62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E39D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-39,8</w:t>
            </w:r>
          </w:p>
        </w:tc>
        <w:tc>
          <w:tcPr>
            <w:tcW w:w="36" w:type="dxa"/>
            <w:vAlign w:val="center"/>
            <w:hideMark/>
          </w:tcPr>
          <w:p w14:paraId="788F09A8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4B5557DE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1C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4.1.1.1.1.1.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B4C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Žemės realizavimo pajamos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CD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8006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44C4F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-96,7</w:t>
            </w:r>
          </w:p>
        </w:tc>
        <w:tc>
          <w:tcPr>
            <w:tcW w:w="36" w:type="dxa"/>
            <w:vAlign w:val="center"/>
            <w:hideMark/>
          </w:tcPr>
          <w:p w14:paraId="50403C47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524A8D15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C4F4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4.1.1.2.1.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E4B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Pastatų ir statinių realizavimo pajamos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C24B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171,0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211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5C03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-29,8</w:t>
            </w:r>
          </w:p>
        </w:tc>
        <w:tc>
          <w:tcPr>
            <w:tcW w:w="36" w:type="dxa"/>
            <w:vAlign w:val="center"/>
            <w:hideMark/>
          </w:tcPr>
          <w:p w14:paraId="058B766B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441BB1" w:rsidRPr="00441BB1" w14:paraId="2759BE52" w14:textId="77777777" w:rsidTr="00441BB1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0E6" w14:textId="77777777" w:rsidR="00441BB1" w:rsidRPr="00441BB1" w:rsidRDefault="00441BB1" w:rsidP="0044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B1B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IŠ VISO PAJAMŲ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373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188463,5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80D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218957,2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8FF2F5" w14:textId="77777777" w:rsidR="00441BB1" w:rsidRPr="00441BB1" w:rsidRDefault="00441BB1" w:rsidP="0044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44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16,2</w:t>
            </w:r>
          </w:p>
        </w:tc>
        <w:tc>
          <w:tcPr>
            <w:tcW w:w="36" w:type="dxa"/>
            <w:vAlign w:val="center"/>
            <w:hideMark/>
          </w:tcPr>
          <w:p w14:paraId="55688F99" w14:textId="77777777" w:rsidR="00441BB1" w:rsidRPr="00441BB1" w:rsidRDefault="00441BB1" w:rsidP="0044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</w:tbl>
    <w:p w14:paraId="0B6C4EDA" w14:textId="77777777" w:rsidR="0054160F" w:rsidRPr="00181805" w:rsidRDefault="0054160F" w:rsidP="5E1CFA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p w14:paraId="79B4ECFE" w14:textId="1B2E5255" w:rsidR="00334EFE" w:rsidRPr="00181805" w:rsidRDefault="00325434" w:rsidP="5E1CFA79">
      <w:pPr>
        <w:jc w:val="center"/>
      </w:pPr>
      <w:r>
        <w:rPr>
          <w:noProof/>
        </w:rPr>
        <w:lastRenderedPageBreak/>
        <w:drawing>
          <wp:inline distT="0" distB="0" distL="0" distR="0" wp14:anchorId="5B19576D" wp14:editId="373F056E">
            <wp:extent cx="6645910" cy="2461260"/>
            <wp:effectExtent l="0" t="0" r="2540" b="15240"/>
            <wp:docPr id="3266325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1E8AE28-45C2-2682-AED0-A6CDE0EFFD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F4D65E" w14:textId="77777777" w:rsidR="00334EFE" w:rsidRPr="00181805" w:rsidRDefault="5E1CFA79" w:rsidP="5E1CFA7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5E1CFA79">
        <w:rPr>
          <w:rFonts w:ascii="Times New Roman" w:hAnsi="Times New Roman" w:cs="Times New Roman"/>
          <w:i/>
          <w:iCs/>
          <w:sz w:val="24"/>
          <w:szCs w:val="24"/>
          <w:lang w:val="lt-LT"/>
        </w:rPr>
        <w:t>1 pav. VRSA duomenys</w:t>
      </w:r>
    </w:p>
    <w:p w14:paraId="47D0A4FF" w14:textId="27784DF6" w:rsidR="00296281" w:rsidRPr="00A0667A" w:rsidRDefault="5E1CFA79" w:rsidP="3C54E28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0667A">
        <w:rPr>
          <w:rFonts w:ascii="Times New Roman" w:hAnsi="Times New Roman" w:cs="Times New Roman"/>
          <w:sz w:val="24"/>
          <w:szCs w:val="24"/>
          <w:lang w:val="lt-LT"/>
        </w:rPr>
        <w:t>Analizuojant 202</w:t>
      </w:r>
      <w:r w:rsidR="00886FCA" w:rsidRPr="00A0667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m. ir 202</w:t>
      </w:r>
      <w:r w:rsidR="00886FCA" w:rsidRPr="00A0667A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m. pajamas matyti, kad daugiausiai</w:t>
      </w:r>
      <w:r w:rsidR="00FE23A2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="00FE23A2" w:rsidRPr="00A0667A">
        <w:rPr>
          <w:rFonts w:ascii="Times New Roman" w:hAnsi="Times New Roman" w:cs="Times New Roman"/>
          <w:sz w:val="24"/>
          <w:szCs w:val="24"/>
          <w:lang w:val="lt-LT"/>
        </w:rPr>
        <w:t>t.y</w:t>
      </w:r>
      <w:proofErr w:type="spellEnd"/>
      <w:r w:rsidR="00FE23A2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. 18,1 </w:t>
      </w:r>
      <w:r w:rsidR="00370B66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proc. </w:t>
      </w:r>
      <w:r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padidėjo pajamos iš mokesčių</w:t>
      </w:r>
      <w:r w:rsidR="0099352C" w:rsidRPr="00A0667A">
        <w:rPr>
          <w:rFonts w:ascii="Times New Roman" w:hAnsi="Times New Roman" w:cs="Times New Roman"/>
          <w:sz w:val="24"/>
          <w:szCs w:val="24"/>
          <w:lang w:val="lt-LT"/>
        </w:rPr>
        <w:t>, iš jų turto</w:t>
      </w:r>
      <w:r w:rsidR="003764AF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mokesčiai padidėjo 28,0 proc., pajamų ir pelno mokesčiai padidėjo 17,6 proc.</w:t>
      </w:r>
      <w:r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 xml:space="preserve">Valstybės dotacijos padidėjo 15,9 proc. </w:t>
      </w:r>
      <w:r w:rsidR="004D69B4" w:rsidRPr="00A0667A">
        <w:rPr>
          <w:rFonts w:ascii="Times New Roman" w:hAnsi="Times New Roman" w:cs="Times New Roman"/>
          <w:sz w:val="24"/>
          <w:szCs w:val="24"/>
          <w:lang w:val="lt-LT"/>
        </w:rPr>
        <w:t>Lėšos specialiųjų dotacijų reikmėms nuo 2024 metų padidėjo 17,1 proc.. Lėšos skirtos valstybinėms (perduotoms savivaldybėms) funkcijoms atlikti 2024 metais buvo 9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>388,1</w:t>
      </w:r>
      <w:r w:rsidR="004D69B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tūkst. Eur, o 2025 metais skirta 10461,8 tūkst. Eur, </w:t>
      </w:r>
      <w:proofErr w:type="spellStart"/>
      <w:r w:rsidR="004D69B4" w:rsidRPr="00A0667A">
        <w:rPr>
          <w:rFonts w:ascii="Times New Roman" w:hAnsi="Times New Roman" w:cs="Times New Roman"/>
          <w:sz w:val="24"/>
          <w:szCs w:val="24"/>
          <w:lang w:val="lt-LT"/>
        </w:rPr>
        <w:t>t.y</w:t>
      </w:r>
      <w:proofErr w:type="spellEnd"/>
      <w:r w:rsidR="004D69B4" w:rsidRPr="00A0667A">
        <w:rPr>
          <w:rFonts w:ascii="Times New Roman" w:hAnsi="Times New Roman" w:cs="Times New Roman"/>
          <w:sz w:val="24"/>
          <w:szCs w:val="24"/>
          <w:lang w:val="lt-LT"/>
        </w:rPr>
        <w:t>. 1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D69B4" w:rsidRPr="00A0667A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4D69B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proc. didesnės.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3C54E28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Kitos pajamos 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>(turto pajamos, pajamos už prekes ir paslaugas)</w:t>
      </w:r>
      <w:r w:rsidR="004D69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3C54E284" w:rsidRPr="00A0667A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C805EF" w:rsidRPr="00A0667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3C54E28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metus lyginant su 202</w:t>
      </w:r>
      <w:r w:rsidR="00C805EF" w:rsidRPr="00A0667A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3C54E28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metais </w:t>
      </w:r>
      <w:r w:rsidR="00A0667A" w:rsidRPr="00A0667A">
        <w:rPr>
          <w:rFonts w:ascii="Times New Roman" w:hAnsi="Times New Roman" w:cs="Times New Roman"/>
          <w:sz w:val="24"/>
          <w:szCs w:val="24"/>
          <w:lang w:val="lt-LT"/>
        </w:rPr>
        <w:t>sumažėjo</w:t>
      </w:r>
      <w:r w:rsidR="3C54E28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0667A" w:rsidRPr="00A0667A">
        <w:rPr>
          <w:rFonts w:ascii="Times New Roman" w:hAnsi="Times New Roman" w:cs="Times New Roman"/>
          <w:sz w:val="24"/>
          <w:szCs w:val="24"/>
          <w:lang w:val="lt-LT"/>
        </w:rPr>
        <w:t>4,7</w:t>
      </w:r>
      <w:r w:rsidR="3C54E284" w:rsidRPr="00A0667A">
        <w:rPr>
          <w:rFonts w:ascii="Times New Roman" w:hAnsi="Times New Roman" w:cs="Times New Roman"/>
          <w:sz w:val="24"/>
          <w:szCs w:val="24"/>
          <w:lang w:val="lt-LT"/>
        </w:rPr>
        <w:t xml:space="preserve"> proc. </w:t>
      </w:r>
    </w:p>
    <w:p w14:paraId="2A56A41A" w14:textId="77777777" w:rsidR="00ED7306" w:rsidRPr="00181805" w:rsidRDefault="00ED7306" w:rsidP="002A42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t-LT"/>
        </w:rPr>
      </w:pPr>
    </w:p>
    <w:p w14:paraId="62CB4100" w14:textId="5CAD21A1" w:rsidR="00605549" w:rsidRPr="00181805" w:rsidRDefault="5E1CFA79" w:rsidP="5E1CFA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5E1CFA79">
        <w:rPr>
          <w:rFonts w:ascii="Times New Roman" w:hAnsi="Times New Roman" w:cs="Times New Roman"/>
          <w:b/>
          <w:bCs/>
          <w:sz w:val="28"/>
          <w:szCs w:val="28"/>
          <w:lang w:val="lt-LT"/>
        </w:rPr>
        <w:t>Vilniaus rajono savivaldybės 202</w:t>
      </w:r>
      <w:r w:rsidR="006316D2">
        <w:rPr>
          <w:rFonts w:ascii="Times New Roman" w:hAnsi="Times New Roman" w:cs="Times New Roman"/>
          <w:b/>
          <w:bCs/>
          <w:sz w:val="28"/>
          <w:szCs w:val="28"/>
          <w:lang w:val="lt-LT"/>
        </w:rPr>
        <w:t>5</w:t>
      </w:r>
      <w:r w:rsidRPr="5E1CFA79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m. biudžeto pajamų struktūra, proc.</w:t>
      </w:r>
      <w:r w:rsidRPr="5E1CFA79">
        <w:rPr>
          <w:noProof/>
          <w:lang w:val="lt-LT" w:eastAsia="lt-LT"/>
        </w:rPr>
        <w:t xml:space="preserve"> </w:t>
      </w:r>
    </w:p>
    <w:p w14:paraId="2A897F88" w14:textId="62C4D439" w:rsidR="002C4A86" w:rsidRPr="00181805" w:rsidRDefault="00EF3F55" w:rsidP="5E1CFA79">
      <w:pPr>
        <w:jc w:val="center"/>
      </w:pPr>
      <w:r>
        <w:rPr>
          <w:noProof/>
        </w:rPr>
        <w:drawing>
          <wp:inline distT="0" distB="0" distL="0" distR="0" wp14:anchorId="340E7B5B" wp14:editId="612D2BA8">
            <wp:extent cx="5431155" cy="3660459"/>
            <wp:effectExtent l="0" t="0" r="17145" b="16510"/>
            <wp:docPr id="11312322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5AE90B-F370-41D2-B6CD-0F1231DD86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7EE58C6" w14:textId="77777777" w:rsidR="00605549" w:rsidRPr="00181805" w:rsidRDefault="5E1CFA79" w:rsidP="5E1CFA7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5E1CFA79">
        <w:rPr>
          <w:rFonts w:ascii="Times New Roman" w:hAnsi="Times New Roman" w:cs="Times New Roman"/>
          <w:i/>
          <w:iCs/>
          <w:sz w:val="24"/>
          <w:szCs w:val="24"/>
          <w:lang w:val="lt-LT"/>
        </w:rPr>
        <w:t>2 pav. VRSA duomenys</w:t>
      </w:r>
    </w:p>
    <w:p w14:paraId="0DD09201" w14:textId="3D34D0D8" w:rsidR="009E5791" w:rsidRPr="00444967" w:rsidRDefault="5E1CFA79" w:rsidP="3C54E28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Iš 2 pav. matyti, kad didžiausią pajamų dalį, net </w:t>
      </w:r>
      <w:r w:rsidR="00BC081C" w:rsidRPr="00444967">
        <w:rPr>
          <w:rFonts w:ascii="Times New Roman" w:hAnsi="Times New Roman" w:cs="Times New Roman"/>
          <w:sz w:val="24"/>
          <w:szCs w:val="24"/>
          <w:lang w:val="lt-LT"/>
        </w:rPr>
        <w:t>62,4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proc. sudaro pajamų ir pelno mokesčiai. Nemažą dalį pajamų sudaro dotacijos skirtos ugdymui</w:t>
      </w:r>
      <w:r w:rsidR="008C1651"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C1C80" w:rsidRPr="004449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t-LT"/>
        </w:rPr>
        <w:t xml:space="preserve">mokiniams, turintiems specialiųjų ugdymosi </w:t>
      </w:r>
      <w:r w:rsidR="00FC1C80" w:rsidRPr="004449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t-LT"/>
        </w:rPr>
        <w:lastRenderedPageBreak/>
        <w:t>poreikių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>– 24,</w:t>
      </w:r>
      <w:r w:rsidR="008C1651" w:rsidRPr="00444967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proc. Lėšos, skirtos valstybinėms (perduotoms savivaldybėms) funkcijoms vykdyti, sudaro 4,</w:t>
      </w:r>
      <w:r w:rsidR="006749B0" w:rsidRPr="00444967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proc. visų pajamų. Panašiai, apie </w:t>
      </w:r>
      <w:r w:rsidR="006749B0" w:rsidRPr="00444967">
        <w:rPr>
          <w:rFonts w:ascii="Times New Roman" w:hAnsi="Times New Roman" w:cs="Times New Roman"/>
          <w:sz w:val="24"/>
          <w:szCs w:val="24"/>
          <w:lang w:val="lt-LT"/>
        </w:rPr>
        <w:t>4,2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proc. biudžeto pajamų surenkama iš kitų pajamų (turto pajamų, pajamų už prekes ir paslaugas ir kitų). Turto mokesčiai (žemės mokestis, nekilnojamo turto mokestis) sudaro </w:t>
      </w:r>
      <w:r w:rsidR="006749B0" w:rsidRPr="00444967">
        <w:rPr>
          <w:rFonts w:ascii="Times New Roman" w:hAnsi="Times New Roman" w:cs="Times New Roman"/>
          <w:sz w:val="24"/>
          <w:szCs w:val="24"/>
          <w:lang w:val="lt-LT"/>
        </w:rPr>
        <w:t>3,1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proc. Labai mažą dalį savivaldybės biudžeto pajamų sudaro kitos dotacijos, tik 0,</w:t>
      </w:r>
      <w:r w:rsidR="00303802" w:rsidRPr="00444967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444967">
        <w:rPr>
          <w:rFonts w:ascii="Times New Roman" w:hAnsi="Times New Roman" w:cs="Times New Roman"/>
          <w:sz w:val="24"/>
          <w:szCs w:val="24"/>
          <w:lang w:val="lt-LT"/>
        </w:rPr>
        <w:t xml:space="preserve">  proc., o prekių ir paslaugų mokesčiai vos 0,1 proc.</w:t>
      </w:r>
    </w:p>
    <w:p w14:paraId="157DDD66" w14:textId="1C32F7A3" w:rsidR="00605549" w:rsidRPr="00C15606" w:rsidRDefault="5E1CFA79" w:rsidP="3C54E28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15606">
        <w:rPr>
          <w:rFonts w:ascii="Times New Roman" w:hAnsi="Times New Roman" w:cs="Times New Roman"/>
          <w:sz w:val="24"/>
          <w:szCs w:val="24"/>
          <w:lang w:val="lt-LT"/>
        </w:rPr>
        <w:t>Nuo 202</w:t>
      </w:r>
      <w:r w:rsidR="00145814" w:rsidRPr="00C15606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15606">
        <w:rPr>
          <w:rFonts w:ascii="Times New Roman" w:hAnsi="Times New Roman" w:cs="Times New Roman"/>
          <w:sz w:val="24"/>
          <w:szCs w:val="24"/>
          <w:lang w:val="lt-LT"/>
        </w:rPr>
        <w:t xml:space="preserve"> m. sausio 1 d. auga minimali alga iki </w:t>
      </w:r>
      <w:r w:rsidR="00145814" w:rsidRPr="00C15606">
        <w:rPr>
          <w:rFonts w:ascii="Times New Roman" w:hAnsi="Times New Roman" w:cs="Times New Roman"/>
          <w:sz w:val="24"/>
          <w:szCs w:val="24"/>
          <w:lang w:val="lt-LT"/>
        </w:rPr>
        <w:t>1038</w:t>
      </w:r>
      <w:r w:rsidRPr="00C15606">
        <w:rPr>
          <w:rFonts w:ascii="Times New Roman" w:hAnsi="Times New Roman" w:cs="Times New Roman"/>
          <w:sz w:val="24"/>
          <w:szCs w:val="24"/>
          <w:lang w:val="lt-LT"/>
        </w:rPr>
        <w:t xml:space="preserve"> Eur  (202</w:t>
      </w:r>
      <w:r w:rsidR="00145814" w:rsidRPr="00C1560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C15606">
        <w:rPr>
          <w:rFonts w:ascii="Times New Roman" w:hAnsi="Times New Roman" w:cs="Times New Roman"/>
          <w:sz w:val="24"/>
          <w:szCs w:val="24"/>
          <w:lang w:val="lt-LT"/>
        </w:rPr>
        <w:t xml:space="preserve"> m. - </w:t>
      </w:r>
      <w:r w:rsidR="00145814" w:rsidRPr="00C15606">
        <w:rPr>
          <w:rFonts w:ascii="Times New Roman" w:hAnsi="Times New Roman" w:cs="Times New Roman"/>
          <w:sz w:val="24"/>
          <w:szCs w:val="24"/>
          <w:lang w:val="lt-LT"/>
        </w:rPr>
        <w:t>924</w:t>
      </w:r>
      <w:r w:rsidRPr="00C15606">
        <w:rPr>
          <w:rFonts w:ascii="Times New Roman" w:hAnsi="Times New Roman" w:cs="Times New Roman"/>
          <w:sz w:val="24"/>
          <w:szCs w:val="24"/>
          <w:lang w:val="lt-LT"/>
        </w:rPr>
        <w:t xml:space="preserve"> Eur), bazinės algos dydis 1785,4 Eur. Planuojant asignavimus padidintas finansavimas darbo užmokesčiui, atsižvelgiant į įstatymų reikalavimus.</w:t>
      </w:r>
    </w:p>
    <w:p w14:paraId="18A34BE7" w14:textId="77777777" w:rsidR="00150EA3" w:rsidRPr="00EF3F55" w:rsidRDefault="00150EA3" w:rsidP="00150EA3">
      <w:pPr>
        <w:ind w:firstLine="993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4BA39916" w14:textId="77777777" w:rsidR="00C163CB" w:rsidRPr="00181805" w:rsidRDefault="00C163CB" w:rsidP="00150EA3">
      <w:pPr>
        <w:ind w:firstLine="993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39FE4407" w14:textId="77777777" w:rsidR="00C163CB" w:rsidRPr="00181805" w:rsidRDefault="00C163CB" w:rsidP="00150EA3">
      <w:pPr>
        <w:ind w:firstLine="993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6A848BC5" w14:textId="77777777" w:rsidR="00C163CB" w:rsidRPr="00181805" w:rsidRDefault="00C163CB" w:rsidP="00B1008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sectPr w:rsidR="00C163CB" w:rsidRPr="00181805" w:rsidSect="002A4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C3"/>
    <w:rsid w:val="00002963"/>
    <w:rsid w:val="00011AB6"/>
    <w:rsid w:val="00025C9F"/>
    <w:rsid w:val="0006236F"/>
    <w:rsid w:val="000754FE"/>
    <w:rsid w:val="00076D8B"/>
    <w:rsid w:val="000814A5"/>
    <w:rsid w:val="00093508"/>
    <w:rsid w:val="00097CDC"/>
    <w:rsid w:val="000A2406"/>
    <w:rsid w:val="000A3B57"/>
    <w:rsid w:val="000B38C0"/>
    <w:rsid w:val="000C2697"/>
    <w:rsid w:val="000D5645"/>
    <w:rsid w:val="000D6AC4"/>
    <w:rsid w:val="000F4C37"/>
    <w:rsid w:val="00105FB3"/>
    <w:rsid w:val="00125D71"/>
    <w:rsid w:val="00131040"/>
    <w:rsid w:val="00131CC2"/>
    <w:rsid w:val="00145814"/>
    <w:rsid w:val="00150EA3"/>
    <w:rsid w:val="00153575"/>
    <w:rsid w:val="0015519D"/>
    <w:rsid w:val="00164BD9"/>
    <w:rsid w:val="00165509"/>
    <w:rsid w:val="001664A2"/>
    <w:rsid w:val="00171066"/>
    <w:rsid w:val="00172A1F"/>
    <w:rsid w:val="00173CE3"/>
    <w:rsid w:val="0018021F"/>
    <w:rsid w:val="00180B91"/>
    <w:rsid w:val="00181805"/>
    <w:rsid w:val="00187113"/>
    <w:rsid w:val="00190FD5"/>
    <w:rsid w:val="0019746B"/>
    <w:rsid w:val="001A6830"/>
    <w:rsid w:val="001B7EC8"/>
    <w:rsid w:val="001C5988"/>
    <w:rsid w:val="001D770A"/>
    <w:rsid w:val="001E18A2"/>
    <w:rsid w:val="001F257C"/>
    <w:rsid w:val="002032CD"/>
    <w:rsid w:val="002033E1"/>
    <w:rsid w:val="00227F32"/>
    <w:rsid w:val="0023104A"/>
    <w:rsid w:val="00236E80"/>
    <w:rsid w:val="002702C4"/>
    <w:rsid w:val="00276CCF"/>
    <w:rsid w:val="00287A5F"/>
    <w:rsid w:val="00292A3C"/>
    <w:rsid w:val="00296281"/>
    <w:rsid w:val="002A42F8"/>
    <w:rsid w:val="002B0B2A"/>
    <w:rsid w:val="002C4A86"/>
    <w:rsid w:val="002E6E4B"/>
    <w:rsid w:val="00303802"/>
    <w:rsid w:val="00306E5B"/>
    <w:rsid w:val="003168F8"/>
    <w:rsid w:val="003176D9"/>
    <w:rsid w:val="00321066"/>
    <w:rsid w:val="00325434"/>
    <w:rsid w:val="00327B45"/>
    <w:rsid w:val="00334EFE"/>
    <w:rsid w:val="00357B7C"/>
    <w:rsid w:val="00362904"/>
    <w:rsid w:val="00364FB8"/>
    <w:rsid w:val="00366453"/>
    <w:rsid w:val="00370B66"/>
    <w:rsid w:val="003720C6"/>
    <w:rsid w:val="00374D90"/>
    <w:rsid w:val="00375D84"/>
    <w:rsid w:val="00375EFB"/>
    <w:rsid w:val="003764AF"/>
    <w:rsid w:val="003777E4"/>
    <w:rsid w:val="00382C13"/>
    <w:rsid w:val="00392987"/>
    <w:rsid w:val="00393BB6"/>
    <w:rsid w:val="003A1636"/>
    <w:rsid w:val="003B00E3"/>
    <w:rsid w:val="003E69CB"/>
    <w:rsid w:val="003F3B25"/>
    <w:rsid w:val="004051ED"/>
    <w:rsid w:val="00407B01"/>
    <w:rsid w:val="00413664"/>
    <w:rsid w:val="00434699"/>
    <w:rsid w:val="00434840"/>
    <w:rsid w:val="00437011"/>
    <w:rsid w:val="00441BB1"/>
    <w:rsid w:val="00444967"/>
    <w:rsid w:val="00445EC9"/>
    <w:rsid w:val="00446C2E"/>
    <w:rsid w:val="00462EB9"/>
    <w:rsid w:val="00480B20"/>
    <w:rsid w:val="00481873"/>
    <w:rsid w:val="00492B39"/>
    <w:rsid w:val="00492E55"/>
    <w:rsid w:val="004B1FA0"/>
    <w:rsid w:val="004B7232"/>
    <w:rsid w:val="004C0C7D"/>
    <w:rsid w:val="004D0426"/>
    <w:rsid w:val="004D69B4"/>
    <w:rsid w:val="004D6F59"/>
    <w:rsid w:val="004E20D8"/>
    <w:rsid w:val="004E4179"/>
    <w:rsid w:val="004E59AC"/>
    <w:rsid w:val="00500792"/>
    <w:rsid w:val="005009D4"/>
    <w:rsid w:val="00501364"/>
    <w:rsid w:val="0054160F"/>
    <w:rsid w:val="005508EE"/>
    <w:rsid w:val="00575A56"/>
    <w:rsid w:val="00577F3F"/>
    <w:rsid w:val="005808A0"/>
    <w:rsid w:val="00583A5B"/>
    <w:rsid w:val="00595EA4"/>
    <w:rsid w:val="005A7781"/>
    <w:rsid w:val="005C250F"/>
    <w:rsid w:val="005D009A"/>
    <w:rsid w:val="005D0D71"/>
    <w:rsid w:val="005D0DDA"/>
    <w:rsid w:val="005F1428"/>
    <w:rsid w:val="005F22B6"/>
    <w:rsid w:val="005F337C"/>
    <w:rsid w:val="00605549"/>
    <w:rsid w:val="00610D96"/>
    <w:rsid w:val="006159DB"/>
    <w:rsid w:val="0062357D"/>
    <w:rsid w:val="006316D2"/>
    <w:rsid w:val="00636B3E"/>
    <w:rsid w:val="00641850"/>
    <w:rsid w:val="00643BFB"/>
    <w:rsid w:val="00654280"/>
    <w:rsid w:val="00656939"/>
    <w:rsid w:val="006674D1"/>
    <w:rsid w:val="006749B0"/>
    <w:rsid w:val="00675544"/>
    <w:rsid w:val="006804D8"/>
    <w:rsid w:val="00686095"/>
    <w:rsid w:val="00690905"/>
    <w:rsid w:val="006A10B6"/>
    <w:rsid w:val="006A1867"/>
    <w:rsid w:val="006C5355"/>
    <w:rsid w:val="006C7744"/>
    <w:rsid w:val="006D3F6D"/>
    <w:rsid w:val="006D768C"/>
    <w:rsid w:val="006E7D0B"/>
    <w:rsid w:val="006F59F0"/>
    <w:rsid w:val="00700952"/>
    <w:rsid w:val="00702036"/>
    <w:rsid w:val="00710CE1"/>
    <w:rsid w:val="00720B79"/>
    <w:rsid w:val="00722947"/>
    <w:rsid w:val="007265CA"/>
    <w:rsid w:val="007329DB"/>
    <w:rsid w:val="00750431"/>
    <w:rsid w:val="0077184B"/>
    <w:rsid w:val="0077218A"/>
    <w:rsid w:val="00777224"/>
    <w:rsid w:val="007832FF"/>
    <w:rsid w:val="007B54E3"/>
    <w:rsid w:val="007D4424"/>
    <w:rsid w:val="007E5D2B"/>
    <w:rsid w:val="007F02D2"/>
    <w:rsid w:val="007F6801"/>
    <w:rsid w:val="00802715"/>
    <w:rsid w:val="00803C7B"/>
    <w:rsid w:val="00813D2C"/>
    <w:rsid w:val="008311A6"/>
    <w:rsid w:val="00833C12"/>
    <w:rsid w:val="00837964"/>
    <w:rsid w:val="008505BA"/>
    <w:rsid w:val="00853DE3"/>
    <w:rsid w:val="008549D6"/>
    <w:rsid w:val="00863EA1"/>
    <w:rsid w:val="00873074"/>
    <w:rsid w:val="00886FCA"/>
    <w:rsid w:val="008B1F7D"/>
    <w:rsid w:val="008B2119"/>
    <w:rsid w:val="008B29AD"/>
    <w:rsid w:val="008B5E51"/>
    <w:rsid w:val="008C1651"/>
    <w:rsid w:val="008C538D"/>
    <w:rsid w:val="008E6A0A"/>
    <w:rsid w:val="008F44D5"/>
    <w:rsid w:val="00923BF1"/>
    <w:rsid w:val="0092540D"/>
    <w:rsid w:val="00925B1E"/>
    <w:rsid w:val="009366F6"/>
    <w:rsid w:val="00955B11"/>
    <w:rsid w:val="00964BE4"/>
    <w:rsid w:val="0097243C"/>
    <w:rsid w:val="009759A2"/>
    <w:rsid w:val="009763BC"/>
    <w:rsid w:val="00981ACA"/>
    <w:rsid w:val="00992239"/>
    <w:rsid w:val="0099352C"/>
    <w:rsid w:val="00997C86"/>
    <w:rsid w:val="009A285A"/>
    <w:rsid w:val="009B7E13"/>
    <w:rsid w:val="009C1257"/>
    <w:rsid w:val="009D087D"/>
    <w:rsid w:val="009E5791"/>
    <w:rsid w:val="00A056A7"/>
    <w:rsid w:val="00A0667A"/>
    <w:rsid w:val="00A115A5"/>
    <w:rsid w:val="00A27708"/>
    <w:rsid w:val="00A32C58"/>
    <w:rsid w:val="00A43738"/>
    <w:rsid w:val="00A90475"/>
    <w:rsid w:val="00AA4432"/>
    <w:rsid w:val="00AC2AAC"/>
    <w:rsid w:val="00AD1BCE"/>
    <w:rsid w:val="00AE05D0"/>
    <w:rsid w:val="00AE6FD4"/>
    <w:rsid w:val="00AF1EF7"/>
    <w:rsid w:val="00B10084"/>
    <w:rsid w:val="00B3548D"/>
    <w:rsid w:val="00B43DE7"/>
    <w:rsid w:val="00B54DCB"/>
    <w:rsid w:val="00B57A67"/>
    <w:rsid w:val="00B57AA5"/>
    <w:rsid w:val="00B776C4"/>
    <w:rsid w:val="00B801F8"/>
    <w:rsid w:val="00B92AEC"/>
    <w:rsid w:val="00B93594"/>
    <w:rsid w:val="00BA4CE6"/>
    <w:rsid w:val="00BB3663"/>
    <w:rsid w:val="00BB762D"/>
    <w:rsid w:val="00BC081C"/>
    <w:rsid w:val="00BC504B"/>
    <w:rsid w:val="00BE3B35"/>
    <w:rsid w:val="00C023A5"/>
    <w:rsid w:val="00C04EE9"/>
    <w:rsid w:val="00C12063"/>
    <w:rsid w:val="00C15606"/>
    <w:rsid w:val="00C163CB"/>
    <w:rsid w:val="00C16C6A"/>
    <w:rsid w:val="00C20682"/>
    <w:rsid w:val="00C22084"/>
    <w:rsid w:val="00C378BB"/>
    <w:rsid w:val="00C72891"/>
    <w:rsid w:val="00C8006A"/>
    <w:rsid w:val="00C805EF"/>
    <w:rsid w:val="00CB47CA"/>
    <w:rsid w:val="00CC4753"/>
    <w:rsid w:val="00CE7EDE"/>
    <w:rsid w:val="00CF3ABD"/>
    <w:rsid w:val="00CF5543"/>
    <w:rsid w:val="00D005F3"/>
    <w:rsid w:val="00D05243"/>
    <w:rsid w:val="00D10EC3"/>
    <w:rsid w:val="00D16DFB"/>
    <w:rsid w:val="00D3645D"/>
    <w:rsid w:val="00D569E0"/>
    <w:rsid w:val="00D57040"/>
    <w:rsid w:val="00D639A4"/>
    <w:rsid w:val="00D851F3"/>
    <w:rsid w:val="00D95129"/>
    <w:rsid w:val="00D975EB"/>
    <w:rsid w:val="00DA1198"/>
    <w:rsid w:val="00DA49D1"/>
    <w:rsid w:val="00DB04AE"/>
    <w:rsid w:val="00DB7486"/>
    <w:rsid w:val="00DC274D"/>
    <w:rsid w:val="00DD5312"/>
    <w:rsid w:val="00DF27B2"/>
    <w:rsid w:val="00E04461"/>
    <w:rsid w:val="00E110CA"/>
    <w:rsid w:val="00E175A2"/>
    <w:rsid w:val="00E2576B"/>
    <w:rsid w:val="00E44E8D"/>
    <w:rsid w:val="00E45EAC"/>
    <w:rsid w:val="00E62278"/>
    <w:rsid w:val="00E92DFE"/>
    <w:rsid w:val="00E94723"/>
    <w:rsid w:val="00EA4131"/>
    <w:rsid w:val="00EB5798"/>
    <w:rsid w:val="00EC0A70"/>
    <w:rsid w:val="00ED2C46"/>
    <w:rsid w:val="00ED7306"/>
    <w:rsid w:val="00EF223E"/>
    <w:rsid w:val="00EF3F55"/>
    <w:rsid w:val="00F000DB"/>
    <w:rsid w:val="00F35A84"/>
    <w:rsid w:val="00F37B4C"/>
    <w:rsid w:val="00F44895"/>
    <w:rsid w:val="00F55BF9"/>
    <w:rsid w:val="00F55DF6"/>
    <w:rsid w:val="00F63D5B"/>
    <w:rsid w:val="00F7746E"/>
    <w:rsid w:val="00F85414"/>
    <w:rsid w:val="00F875F3"/>
    <w:rsid w:val="00FC1C80"/>
    <w:rsid w:val="00FC59FD"/>
    <w:rsid w:val="00FD3369"/>
    <w:rsid w:val="00FE23A2"/>
    <w:rsid w:val="00FE746F"/>
    <w:rsid w:val="00FF1CA9"/>
    <w:rsid w:val="00FF426A"/>
    <w:rsid w:val="3C54E284"/>
    <w:rsid w:val="5E1C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D909"/>
  <w15:chartTrackingRefBased/>
  <w15:docId w15:val="{E733A11E-3060-456B-BC0C-8ACA433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5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par\OneDrive%20-%20Vilniaus%20rajono%20savivaldyb&#279;s%20administracija\Desktop\DP\Biud&#382;eto%20gair&#279;s\2018-2025%20m.%20pajam&#371;%20planai%20struktur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vrsa1-my.sharepoint.com/personal/dorota_parsuta_vrsa_lt/Documents/Desktop/DP/Biud&#382;eto%20gair&#279;s/2018-2025%20m.%20pajam&#371;%20planai%20struktur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'2025'!$K$3</c:f>
              <c:strCache>
                <c:ptCount val="1"/>
                <c:pt idx="0">
                  <c:v>2024 metai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5.7328492260653547E-3"/>
                  <c:y val="-1.5479876160990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2A-42DD-862C-65D459F2E8E1}"/>
                </c:ext>
              </c:extLst>
            </c:dLbl>
            <c:dLbl>
              <c:idx val="3"/>
              <c:layout>
                <c:manualLayout>
                  <c:x val="-2.914951989026069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2A-42DD-862C-65D459F2E8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'2025'!$J$4:$J$10</c:f>
              <c:strCache>
                <c:ptCount val="7"/>
                <c:pt idx="0">
                  <c:v>Pajamų ir pelno mokesčiai </c:v>
                </c:pt>
                <c:pt idx="1">
                  <c:v>Turto mokesčiai</c:v>
                </c:pt>
                <c:pt idx="2">
                  <c:v>Prekių ir paslaugų mokesčiai</c:v>
                </c:pt>
                <c:pt idx="3">
                  <c:v>Lėšos specialiųjų dotacijų reikmėms</c:v>
                </c:pt>
                <c:pt idx="4">
                  <c:v>Lėšos valstybinėms funkcijoms vykdyti</c:v>
                </c:pt>
                <c:pt idx="5">
                  <c:v>Kitos dotacijos</c:v>
                </c:pt>
                <c:pt idx="6">
                  <c:v>Kitos pajamos</c:v>
                </c:pt>
              </c:strCache>
            </c:strRef>
          </c:cat>
          <c:val>
            <c:numRef>
              <c:f>'2025'!$K$4:$K$10</c:f>
              <c:numCache>
                <c:formatCode>#\ ##0.0</c:formatCode>
                <c:ptCount val="7"/>
                <c:pt idx="0">
                  <c:v>116104</c:v>
                </c:pt>
                <c:pt idx="1">
                  <c:v>5280</c:v>
                </c:pt>
                <c:pt idx="2">
                  <c:v>209</c:v>
                </c:pt>
                <c:pt idx="3">
                  <c:v>46127.6</c:v>
                </c:pt>
                <c:pt idx="4">
                  <c:v>9388.1</c:v>
                </c:pt>
                <c:pt idx="5">
                  <c:v>1429.8</c:v>
                </c:pt>
                <c:pt idx="6">
                  <c:v>9925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2A-42DD-862C-65D459F2E8E1}"/>
            </c:ext>
          </c:extLst>
        </c:ser>
        <c:ser>
          <c:idx val="1"/>
          <c:order val="1"/>
          <c:tx>
            <c:strRef>
              <c:f>'2025'!$L$3</c:f>
              <c:strCache>
                <c:ptCount val="1"/>
                <c:pt idx="0">
                  <c:v>2025 metai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020447162239633E-2"/>
                  <c:y val="-5.1599587203302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2A-42DD-862C-65D459F2E8E1}"/>
                </c:ext>
              </c:extLst>
            </c:dLbl>
            <c:dLbl>
              <c:idx val="1"/>
              <c:layout>
                <c:manualLayout>
                  <c:x val="2.7827340424411404E-2"/>
                  <c:y val="-4.5378789725587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2A-42DD-862C-65D459F2E8E1}"/>
                </c:ext>
              </c:extLst>
            </c:dLbl>
            <c:dLbl>
              <c:idx val="2"/>
              <c:layout>
                <c:manualLayout>
                  <c:x val="1.7146776406035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2A-42DD-862C-65D459F2E8E1}"/>
                </c:ext>
              </c:extLst>
            </c:dLbl>
            <c:dLbl>
              <c:idx val="3"/>
              <c:layout>
                <c:manualLayout>
                  <c:x val="1.543209876543209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2A-42DD-862C-65D459F2E8E1}"/>
                </c:ext>
              </c:extLst>
            </c:dLbl>
            <c:dLbl>
              <c:idx val="4"/>
              <c:layout>
                <c:manualLayout>
                  <c:x val="2.4594374585271243E-2"/>
                  <c:y val="-5.3577435947441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2A-42DD-862C-65D459F2E8E1}"/>
                </c:ext>
              </c:extLst>
            </c:dLbl>
            <c:dLbl>
              <c:idx val="5"/>
              <c:layout>
                <c:manualLayout>
                  <c:x val="2.0968686003873058E-2"/>
                  <c:y val="-7.262662213662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2A-42DD-862C-65D459F2E8E1}"/>
                </c:ext>
              </c:extLst>
            </c:dLbl>
            <c:dLbl>
              <c:idx val="6"/>
              <c:layout>
                <c:manualLayout>
                  <c:x val="2.8808695874605585E-2"/>
                  <c:y val="-1.6927508674418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2A-42DD-862C-65D459F2E8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'2025'!$J$4:$J$10</c:f>
              <c:strCache>
                <c:ptCount val="7"/>
                <c:pt idx="0">
                  <c:v>Pajamų ir pelno mokesčiai </c:v>
                </c:pt>
                <c:pt idx="1">
                  <c:v>Turto mokesčiai</c:v>
                </c:pt>
                <c:pt idx="2">
                  <c:v>Prekių ir paslaugų mokesčiai</c:v>
                </c:pt>
                <c:pt idx="3">
                  <c:v>Lėšos specialiųjų dotacijų reikmėms</c:v>
                </c:pt>
                <c:pt idx="4">
                  <c:v>Lėšos valstybinėms funkcijoms vykdyti</c:v>
                </c:pt>
                <c:pt idx="5">
                  <c:v>Kitos dotacijos</c:v>
                </c:pt>
                <c:pt idx="6">
                  <c:v>Kitos pajamos</c:v>
                </c:pt>
              </c:strCache>
            </c:strRef>
          </c:cat>
          <c:val>
            <c:numRef>
              <c:f>'2025'!$L$4:$L$10</c:f>
              <c:numCache>
                <c:formatCode>#\ ##0.0</c:formatCode>
                <c:ptCount val="7"/>
                <c:pt idx="0">
                  <c:v>136697</c:v>
                </c:pt>
                <c:pt idx="1">
                  <c:v>6760</c:v>
                </c:pt>
                <c:pt idx="2">
                  <c:v>256</c:v>
                </c:pt>
                <c:pt idx="3">
                  <c:v>54029.9</c:v>
                </c:pt>
                <c:pt idx="4">
                  <c:v>10461.799999999999</c:v>
                </c:pt>
                <c:pt idx="5">
                  <c:v>1483.5</c:v>
                </c:pt>
                <c:pt idx="6">
                  <c:v>9269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82A-42DD-862C-65D459F2E8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13738607"/>
        <c:axId val="1613739567"/>
        <c:axId val="0"/>
      </c:bar3DChart>
      <c:catAx>
        <c:axId val="161373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13739567"/>
        <c:crosses val="autoZero"/>
        <c:auto val="1"/>
        <c:lblAlgn val="ctr"/>
        <c:lblOffset val="100"/>
        <c:noMultiLvlLbl val="0"/>
      </c:catAx>
      <c:valAx>
        <c:axId val="1613739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13738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7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453515678961193E-2"/>
          <c:y val="4.2324805353881848E-2"/>
          <c:w val="0.68673317151145585"/>
          <c:h val="0.9576751946461181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1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28A-46C1-8560-9C4E6CF16121}"/>
              </c:ext>
            </c:extLst>
          </c:dPt>
          <c:dPt>
            <c:idx val="1"/>
            <c:bubble3D val="0"/>
            <c:explosion val="9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28A-46C1-8560-9C4E6CF16121}"/>
              </c:ext>
            </c:extLst>
          </c:dPt>
          <c:dPt>
            <c:idx val="2"/>
            <c:bubble3D val="0"/>
            <c:explosion val="12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28A-46C1-8560-9C4E6CF16121}"/>
              </c:ext>
            </c:extLst>
          </c:dPt>
          <c:dPt>
            <c:idx val="3"/>
            <c:bubble3D val="0"/>
            <c:explosion val="11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28A-46C1-8560-9C4E6CF16121}"/>
              </c:ext>
            </c:extLst>
          </c:dPt>
          <c:dPt>
            <c:idx val="4"/>
            <c:bubble3D val="0"/>
            <c:explosion val="1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28A-46C1-8560-9C4E6CF16121}"/>
              </c:ext>
            </c:extLst>
          </c:dPt>
          <c:dPt>
            <c:idx val="5"/>
            <c:bubble3D val="0"/>
            <c:explosion val="10"/>
            <c:spPr>
              <a:solidFill>
                <a:schemeClr val="accent6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928A-46C1-8560-9C4E6CF16121}"/>
              </c:ext>
            </c:extLst>
          </c:dPt>
          <c:dPt>
            <c:idx val="6"/>
            <c:bubble3D val="0"/>
            <c:explosion val="12"/>
            <c:spPr>
              <a:solidFill>
                <a:srgbClr val="CC99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928A-46C1-8560-9C4E6CF16121}"/>
              </c:ext>
            </c:extLst>
          </c:dPt>
          <c:dLbls>
            <c:dLbl>
              <c:idx val="0"/>
              <c:layout>
                <c:manualLayout>
                  <c:x val="3.2581453634085211E-2"/>
                  <c:y val="-0.200250233953767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8F87AF0-4A74-4663-B298-EB3F164777D7}" type="CATEGORYNAM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459AED82-CD15-49C8-9BF8-2BE427A77A26}" type="VALU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endParaRPr lang="lt-LT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28A-46C1-8560-9C4E6CF16121}"/>
                </c:ext>
              </c:extLst>
            </c:dLbl>
            <c:dLbl>
              <c:idx val="1"/>
              <c:layout>
                <c:manualLayout>
                  <c:x val="-0.10526315789473684"/>
                  <c:y val="-9.0112605279195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42D1F5-00EC-4116-9338-BEFEA33B52A5}" type="CATEGORYNAM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E93B47BB-6BB1-4033-A535-9F49A7181C68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28A-46C1-8560-9C4E6CF16121}"/>
                </c:ext>
              </c:extLst>
            </c:dLbl>
            <c:dLbl>
              <c:idx val="2"/>
              <c:layout>
                <c:manualLayout>
                  <c:x val="4.5112781954887216E-2"/>
                  <c:y val="-4.00500467907534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DBD775-462A-4DC5-BB9B-43AA98E4F154}" type="CATEGORYNAM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;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9CD60586-262C-4465-974D-B59E6D80CD2D}" type="VALU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endParaRPr lang="lt-LT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82696899729641"/>
                      <c:h val="0.150271244460597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28A-46C1-8560-9C4E6CF16121}"/>
                </c:ext>
              </c:extLst>
            </c:dLbl>
            <c:dLbl>
              <c:idx val="3"/>
              <c:layout>
                <c:manualLayout>
                  <c:x val="4.094932545416477E-2"/>
                  <c:y val="-1.668620551823353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D7446A2-6071-4ED7-9C95-9D8158F18621}" type="CATEGORYNAM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6001DE7E-8F73-4999-ACF3-2CDA52E94DA2}" type="VALU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endParaRPr lang="lt-LT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80695374889861"/>
                      <c:h val="0.199649483251906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28A-46C1-8560-9C4E6CF16121}"/>
                </c:ext>
              </c:extLst>
            </c:dLbl>
            <c:dLbl>
              <c:idx val="4"/>
              <c:layout>
                <c:manualLayout>
                  <c:x val="0.10025062656641603"/>
                  <c:y val="1.668883347405914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5423049-2BC1-4F59-AB24-17DAECE3C024}" type="CATEGORYNAM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;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A459E359-A9CC-4213-A063-F21E6409728B}" type="VALUE">
                      <a:rPr lang="lt-LT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lt-LT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endParaRPr lang="lt-LT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19308112801689"/>
                      <c:h val="0.177655332555983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28A-46C1-8560-9C4E6CF16121}"/>
                </c:ext>
              </c:extLst>
            </c:dLbl>
            <c:dLbl>
              <c:idx val="5"/>
              <c:layout>
                <c:manualLayout>
                  <c:x val="-2.7394863869600432E-2"/>
                  <c:y val="9.34501091784246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75CDEF-E4BB-43CB-9BAD-9A9CA544FB81}" type="CATEGORYNAM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D6B8EDDF-3FA8-4EEA-96FD-8F04F21DE496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endParaRPr lang="lt-LT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73403631455923"/>
                      <c:h val="0.137456763948919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28A-46C1-8560-9C4E6CF16121}"/>
                </c:ext>
              </c:extLst>
            </c:dLbl>
            <c:dLbl>
              <c:idx val="6"/>
              <c:layout>
                <c:manualLayout>
                  <c:x val="-0.15789473684210525"/>
                  <c:y val="5.6737566286900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7D0377-906D-42DC-8E95-FA5ACC0B24CD}" type="CATEGORYNAM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;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6424511A-9410-4977-BB3E-58E3A7AFA68E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%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28A-46C1-8560-9C4E6CF16121}"/>
                </c:ext>
              </c:extLst>
            </c:dLbl>
            <c:spPr>
              <a:solidFill>
                <a:sysClr val="window" lastClr="FFFFFF"/>
              </a:solidFill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'2025'!$A$3:$A$9</c:f>
              <c:strCache>
                <c:ptCount val="7"/>
                <c:pt idx="0">
                  <c:v>Pajamų ir pelno mokesčiai</c:v>
                </c:pt>
                <c:pt idx="1">
                  <c:v>Turto mokesčiai</c:v>
                </c:pt>
                <c:pt idx="2">
                  <c:v>Prekių ir paslaugų mokesčiai</c:v>
                </c:pt>
                <c:pt idx="3">
                  <c:v>Ugdymo ir ūkio lėšos</c:v>
                </c:pt>
                <c:pt idx="4">
                  <c:v>Lėšos valstybinėms funkcijoms vykdyti</c:v>
                </c:pt>
                <c:pt idx="5">
                  <c:v>Kitos dotacijos</c:v>
                </c:pt>
                <c:pt idx="6">
                  <c:v>Kitos pajamos</c:v>
                </c:pt>
              </c:strCache>
            </c:strRef>
          </c:cat>
          <c:val>
            <c:numRef>
              <c:f>'2025'!$C$3:$C$9</c:f>
              <c:numCache>
                <c:formatCode>0.0</c:formatCode>
                <c:ptCount val="7"/>
                <c:pt idx="0">
                  <c:v>62.430922572996003</c:v>
                </c:pt>
                <c:pt idx="1">
                  <c:v>3.0873613656002181</c:v>
                </c:pt>
                <c:pt idx="2">
                  <c:v>0.11691782686296684</c:v>
                </c:pt>
                <c:pt idx="3">
                  <c:v>24.676009740716452</c:v>
                </c:pt>
                <c:pt idx="4">
                  <c:v>4.7780114104491656</c:v>
                </c:pt>
                <c:pt idx="5">
                  <c:v>0.6775296724656692</c:v>
                </c:pt>
                <c:pt idx="6">
                  <c:v>4.2332474109095299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28A-46C1-8560-9C4E6CF161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4029</Words>
  <Characters>2297</Characters>
  <Application>Microsoft Office Word</Application>
  <DocSecurity>0</DocSecurity>
  <Lines>19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Šidlauskienė</dc:creator>
  <cp:keywords/>
  <dc:description/>
  <cp:lastModifiedBy>Dorota Paršuta</cp:lastModifiedBy>
  <cp:revision>63</cp:revision>
  <cp:lastPrinted>2025-01-16T08:15:00Z</cp:lastPrinted>
  <dcterms:created xsi:type="dcterms:W3CDTF">2025-01-16T08:07:00Z</dcterms:created>
  <dcterms:modified xsi:type="dcterms:W3CDTF">2025-01-16T16:48:00Z</dcterms:modified>
</cp:coreProperties>
</file>