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9BA71C" w14:textId="77777777" w:rsidR="00633CAA" w:rsidRPr="00633CAA" w:rsidRDefault="00633CAA" w:rsidP="00867434">
      <w:pPr>
        <w:shd w:val="clear" w:color="auto" w:fill="FFFFFF"/>
        <w:spacing w:after="420" w:line="240" w:lineRule="auto"/>
        <w:jc w:val="both"/>
        <w:textAlignment w:val="baseline"/>
        <w:rPr>
          <w:rFonts w:ascii="Times New Roman" w:eastAsia="Times New Roman" w:hAnsi="Times New Roman" w:cs="Times New Roman"/>
          <w:color w:val="212529"/>
          <w:kern w:val="0"/>
          <w:sz w:val="24"/>
          <w:szCs w:val="24"/>
          <w:lang w:eastAsia="lt-LT"/>
          <w14:ligatures w14:val="none"/>
        </w:rPr>
      </w:pPr>
      <w:r w:rsidRPr="00633CAA">
        <w:rPr>
          <w:rFonts w:ascii="Times New Roman" w:eastAsia="Times New Roman" w:hAnsi="Times New Roman" w:cs="Times New Roman"/>
          <w:color w:val="212529"/>
          <w:kern w:val="0"/>
          <w:sz w:val="24"/>
          <w:szCs w:val="24"/>
          <w:lang w:eastAsia="lt-LT"/>
          <w14:ligatures w14:val="none"/>
        </w:rPr>
        <w:t>Savivaldybės kontrolės ir audito tarnyba, įgyvendindama jai pavestus uždavinius, atlieka auditą. Auditas – tai nepriklausomas ir objektyvus vertinimas, atliekamas audituojamuose subjektuose.</w:t>
      </w:r>
    </w:p>
    <w:p w14:paraId="6B66AEB1" w14:textId="77777777" w:rsidR="00633CAA" w:rsidRPr="00633CAA" w:rsidRDefault="00633CAA" w:rsidP="00867434">
      <w:pPr>
        <w:shd w:val="clear" w:color="auto" w:fill="FFFFFF"/>
        <w:spacing w:after="420" w:line="240" w:lineRule="auto"/>
        <w:jc w:val="both"/>
        <w:textAlignment w:val="baseline"/>
        <w:rPr>
          <w:rFonts w:ascii="Times New Roman" w:eastAsia="Times New Roman" w:hAnsi="Times New Roman" w:cs="Times New Roman"/>
          <w:color w:val="212529"/>
          <w:kern w:val="0"/>
          <w:sz w:val="24"/>
          <w:szCs w:val="24"/>
          <w:lang w:eastAsia="lt-LT"/>
          <w14:ligatures w14:val="none"/>
        </w:rPr>
      </w:pPr>
      <w:r w:rsidRPr="00633CAA">
        <w:rPr>
          <w:rFonts w:ascii="Times New Roman" w:eastAsia="Times New Roman" w:hAnsi="Times New Roman" w:cs="Times New Roman"/>
          <w:color w:val="212529"/>
          <w:kern w:val="0"/>
          <w:sz w:val="24"/>
          <w:szCs w:val="24"/>
          <w:lang w:eastAsia="lt-LT"/>
          <w14:ligatures w14:val="none"/>
        </w:rPr>
        <w:t>Savivaldybės kontrolės ir audito tarnyba atlieka trijų tipų auditą:</w:t>
      </w:r>
    </w:p>
    <w:p w14:paraId="5D48AE1E" w14:textId="77777777" w:rsidR="00633CAA" w:rsidRPr="00633CAA" w:rsidRDefault="00633CAA" w:rsidP="00867434">
      <w:pPr>
        <w:numPr>
          <w:ilvl w:val="0"/>
          <w:numId w:val="1"/>
        </w:numPr>
        <w:shd w:val="clear" w:color="auto" w:fill="FFFFFF"/>
        <w:spacing w:after="0" w:line="240" w:lineRule="auto"/>
        <w:ind w:left="0" w:firstLine="567"/>
        <w:jc w:val="both"/>
        <w:textAlignment w:val="baseline"/>
        <w:rPr>
          <w:rFonts w:ascii="Times New Roman" w:eastAsia="Times New Roman" w:hAnsi="Times New Roman" w:cs="Times New Roman"/>
          <w:color w:val="212529"/>
          <w:kern w:val="0"/>
          <w:sz w:val="24"/>
          <w:szCs w:val="24"/>
          <w:lang w:eastAsia="lt-LT"/>
          <w14:ligatures w14:val="none"/>
        </w:rPr>
      </w:pPr>
      <w:r w:rsidRPr="00633CAA">
        <w:rPr>
          <w:rFonts w:ascii="Times New Roman" w:eastAsia="Times New Roman" w:hAnsi="Times New Roman" w:cs="Times New Roman"/>
          <w:b/>
          <w:bCs/>
          <w:color w:val="212529"/>
          <w:kern w:val="0"/>
          <w:sz w:val="24"/>
          <w:szCs w:val="24"/>
          <w:bdr w:val="none" w:sz="0" w:space="0" w:color="auto" w:frame="1"/>
          <w:lang w:eastAsia="lt-LT"/>
          <w14:ligatures w14:val="none"/>
        </w:rPr>
        <w:t>Finansinį auditą </w:t>
      </w:r>
      <w:r w:rsidRPr="00633CAA">
        <w:rPr>
          <w:rFonts w:ascii="Times New Roman" w:eastAsia="Times New Roman" w:hAnsi="Times New Roman" w:cs="Times New Roman"/>
          <w:color w:val="212529"/>
          <w:kern w:val="0"/>
          <w:sz w:val="24"/>
          <w:szCs w:val="24"/>
          <w:lang w:eastAsia="lt-LT"/>
          <w14:ligatures w14:val="none"/>
        </w:rPr>
        <w:t>– kai vertina audituojamo subjekto metinių (konsoliduotųjų) finansinių ir biudžeto vykdymo ataskaitų rinkinių duomenis ir pareiškia nepriklausomą auditoriaus nuomonę.</w:t>
      </w:r>
    </w:p>
    <w:p w14:paraId="484C8B71" w14:textId="77777777" w:rsidR="00633CAA" w:rsidRPr="00633CAA" w:rsidRDefault="00633CAA" w:rsidP="00867434">
      <w:pPr>
        <w:numPr>
          <w:ilvl w:val="0"/>
          <w:numId w:val="1"/>
        </w:numPr>
        <w:shd w:val="clear" w:color="auto" w:fill="FFFFFF"/>
        <w:spacing w:after="0" w:line="240" w:lineRule="auto"/>
        <w:ind w:left="0" w:firstLine="567"/>
        <w:jc w:val="both"/>
        <w:textAlignment w:val="baseline"/>
        <w:rPr>
          <w:rFonts w:ascii="Times New Roman" w:eastAsia="Times New Roman" w:hAnsi="Times New Roman" w:cs="Times New Roman"/>
          <w:color w:val="212529"/>
          <w:kern w:val="0"/>
          <w:sz w:val="24"/>
          <w:szCs w:val="24"/>
          <w:lang w:eastAsia="lt-LT"/>
          <w14:ligatures w14:val="none"/>
        </w:rPr>
      </w:pPr>
      <w:r w:rsidRPr="00633CAA">
        <w:rPr>
          <w:rFonts w:ascii="Times New Roman" w:eastAsia="Times New Roman" w:hAnsi="Times New Roman" w:cs="Times New Roman"/>
          <w:b/>
          <w:bCs/>
          <w:color w:val="212529"/>
          <w:kern w:val="0"/>
          <w:sz w:val="24"/>
          <w:szCs w:val="24"/>
          <w:bdr w:val="none" w:sz="0" w:space="0" w:color="auto" w:frame="1"/>
          <w:lang w:eastAsia="lt-LT"/>
          <w14:ligatures w14:val="none"/>
        </w:rPr>
        <w:t>Veiklos auditą </w:t>
      </w:r>
      <w:r w:rsidRPr="00633CAA">
        <w:rPr>
          <w:rFonts w:ascii="Times New Roman" w:eastAsia="Times New Roman" w:hAnsi="Times New Roman" w:cs="Times New Roman"/>
          <w:color w:val="212529"/>
          <w:kern w:val="0"/>
          <w:sz w:val="24"/>
          <w:szCs w:val="24"/>
          <w:lang w:eastAsia="lt-LT"/>
          <w14:ligatures w14:val="none"/>
        </w:rPr>
        <w:t>– kai vertina audituojamo subjekto veiklą ekonomiškumo, efektyvumo ir rezultatyvumo požiūriu.</w:t>
      </w:r>
    </w:p>
    <w:p w14:paraId="3B8E4006" w14:textId="77777777" w:rsidR="00633CAA" w:rsidRPr="00633CAA" w:rsidRDefault="00633CAA" w:rsidP="00867434">
      <w:pPr>
        <w:numPr>
          <w:ilvl w:val="0"/>
          <w:numId w:val="1"/>
        </w:numPr>
        <w:shd w:val="clear" w:color="auto" w:fill="FFFFFF"/>
        <w:spacing w:after="0" w:line="240" w:lineRule="auto"/>
        <w:ind w:left="0" w:firstLine="567"/>
        <w:jc w:val="both"/>
        <w:textAlignment w:val="baseline"/>
        <w:rPr>
          <w:rFonts w:ascii="Times New Roman" w:eastAsia="Times New Roman" w:hAnsi="Times New Roman" w:cs="Times New Roman"/>
          <w:color w:val="212529"/>
          <w:kern w:val="0"/>
          <w:sz w:val="24"/>
          <w:szCs w:val="24"/>
          <w:lang w:eastAsia="lt-LT"/>
          <w14:ligatures w14:val="none"/>
        </w:rPr>
      </w:pPr>
      <w:r w:rsidRPr="00633CAA">
        <w:rPr>
          <w:rFonts w:ascii="Times New Roman" w:eastAsia="Times New Roman" w:hAnsi="Times New Roman" w:cs="Times New Roman"/>
          <w:b/>
          <w:bCs/>
          <w:color w:val="212529"/>
          <w:kern w:val="0"/>
          <w:sz w:val="24"/>
          <w:szCs w:val="24"/>
          <w:bdr w:val="none" w:sz="0" w:space="0" w:color="auto" w:frame="1"/>
          <w:lang w:eastAsia="lt-LT"/>
          <w14:ligatures w14:val="none"/>
        </w:rPr>
        <w:t>Atitikties auditą </w:t>
      </w:r>
      <w:r w:rsidRPr="00633CAA">
        <w:rPr>
          <w:rFonts w:ascii="Times New Roman" w:eastAsia="Times New Roman" w:hAnsi="Times New Roman" w:cs="Times New Roman"/>
          <w:color w:val="212529"/>
          <w:kern w:val="0"/>
          <w:sz w:val="24"/>
          <w:szCs w:val="24"/>
          <w:lang w:eastAsia="lt-LT"/>
          <w14:ligatures w14:val="none"/>
        </w:rPr>
        <w:t>– kai vertina audituojamo subjekto veiklos atitiktį teisės aktų ir (ar) kitiems reikalavimams ir gali pareikšti nepriklausomą auditoriaus nuomonę.</w:t>
      </w:r>
    </w:p>
    <w:p w14:paraId="5B3AF514" w14:textId="77777777" w:rsidR="00633CAA" w:rsidRPr="00633CAA" w:rsidRDefault="00633CAA" w:rsidP="00867434">
      <w:pPr>
        <w:shd w:val="clear" w:color="auto" w:fill="FFFFFF"/>
        <w:spacing w:after="420" w:line="240" w:lineRule="auto"/>
        <w:jc w:val="both"/>
        <w:textAlignment w:val="baseline"/>
        <w:rPr>
          <w:rFonts w:ascii="Times New Roman" w:eastAsia="Times New Roman" w:hAnsi="Times New Roman" w:cs="Times New Roman"/>
          <w:color w:val="212529"/>
          <w:kern w:val="0"/>
          <w:sz w:val="24"/>
          <w:szCs w:val="24"/>
          <w:lang w:eastAsia="lt-LT"/>
          <w14:ligatures w14:val="none"/>
        </w:rPr>
      </w:pPr>
      <w:r w:rsidRPr="00633CAA">
        <w:rPr>
          <w:rFonts w:ascii="Times New Roman" w:eastAsia="Times New Roman" w:hAnsi="Times New Roman" w:cs="Times New Roman"/>
          <w:color w:val="212529"/>
          <w:kern w:val="0"/>
          <w:sz w:val="24"/>
          <w:szCs w:val="24"/>
          <w:lang w:eastAsia="lt-LT"/>
          <w14:ligatures w14:val="none"/>
        </w:rPr>
        <w:t>Siekiant audituojamo (-ų) subjekto (-ų) veiklos gerinimo ir naudos visuomenei didinimo, auditų rezultatų pagrindu formuluojami siūlymai – rekomendacijos audito metu nustatytoms problemoms išspręsti. Auditas – svarbus veiksnys skatinant savivaldybės įstaigų ir bendrovių efektyvumą, atskaitingumą ir rezultatyvumą, gerinant savivaldybės gyventojų gyvenimą.</w:t>
      </w:r>
    </w:p>
    <w:p w14:paraId="7FD8E45E" w14:textId="77777777" w:rsidR="00633CAA" w:rsidRPr="00633CAA" w:rsidRDefault="00633CAA" w:rsidP="00867434">
      <w:pPr>
        <w:shd w:val="clear" w:color="auto" w:fill="FFFFFF"/>
        <w:spacing w:after="0" w:line="240" w:lineRule="auto"/>
        <w:jc w:val="both"/>
        <w:textAlignment w:val="baseline"/>
        <w:rPr>
          <w:rFonts w:ascii="Times New Roman" w:eastAsia="Times New Roman" w:hAnsi="Times New Roman" w:cs="Times New Roman"/>
          <w:color w:val="212529"/>
          <w:kern w:val="0"/>
          <w:sz w:val="24"/>
          <w:szCs w:val="24"/>
          <w:lang w:eastAsia="lt-LT"/>
          <w14:ligatures w14:val="none"/>
        </w:rPr>
      </w:pPr>
      <w:r w:rsidRPr="00633CAA">
        <w:rPr>
          <w:rFonts w:ascii="Times New Roman" w:eastAsia="Times New Roman" w:hAnsi="Times New Roman" w:cs="Times New Roman"/>
          <w:b/>
          <w:bCs/>
          <w:color w:val="212529"/>
          <w:kern w:val="0"/>
          <w:sz w:val="24"/>
          <w:szCs w:val="24"/>
          <w:bdr w:val="none" w:sz="0" w:space="0" w:color="auto" w:frame="1"/>
          <w:lang w:eastAsia="lt-LT"/>
          <w14:ligatures w14:val="none"/>
        </w:rPr>
        <w:t>Dokumentai, kuriais vadovaujamasi atliekant auditą</w:t>
      </w:r>
    </w:p>
    <w:p w14:paraId="3EBDDDC3" w14:textId="77777777" w:rsidR="00633CAA" w:rsidRPr="00633CAA" w:rsidRDefault="00633CAA" w:rsidP="00867434">
      <w:pPr>
        <w:shd w:val="clear" w:color="auto" w:fill="FFFFFF"/>
        <w:spacing w:after="420" w:line="240" w:lineRule="auto"/>
        <w:jc w:val="both"/>
        <w:textAlignment w:val="baseline"/>
        <w:rPr>
          <w:rFonts w:ascii="Times New Roman" w:eastAsia="Times New Roman" w:hAnsi="Times New Roman" w:cs="Times New Roman"/>
          <w:color w:val="212529"/>
          <w:kern w:val="0"/>
          <w:sz w:val="24"/>
          <w:szCs w:val="24"/>
          <w:lang w:eastAsia="lt-LT"/>
          <w14:ligatures w14:val="none"/>
        </w:rPr>
      </w:pPr>
      <w:r w:rsidRPr="00633CAA">
        <w:rPr>
          <w:rFonts w:ascii="Times New Roman" w:eastAsia="Times New Roman" w:hAnsi="Times New Roman" w:cs="Times New Roman"/>
          <w:color w:val="212529"/>
          <w:kern w:val="0"/>
          <w:sz w:val="24"/>
          <w:szCs w:val="24"/>
          <w:lang w:eastAsia="lt-LT"/>
          <w14:ligatures w14:val="none"/>
        </w:rPr>
        <w:t>Profesiniai sprendimai ir gairės yra svarbiausi, siekiant užtikrinti viešojo sektoriaus audito patikimumą, kokybę ir profesionalumą.</w:t>
      </w:r>
    </w:p>
    <w:p w14:paraId="14F1662C" w14:textId="77777777" w:rsidR="00633CAA" w:rsidRPr="00633CAA" w:rsidRDefault="00633CAA" w:rsidP="00867434">
      <w:pPr>
        <w:shd w:val="clear" w:color="auto" w:fill="FFFFFF"/>
        <w:spacing w:after="420" w:line="240" w:lineRule="auto"/>
        <w:jc w:val="both"/>
        <w:textAlignment w:val="baseline"/>
        <w:rPr>
          <w:rFonts w:ascii="Times New Roman" w:eastAsia="Times New Roman" w:hAnsi="Times New Roman" w:cs="Times New Roman"/>
          <w:color w:val="212529"/>
          <w:kern w:val="0"/>
          <w:sz w:val="24"/>
          <w:szCs w:val="24"/>
          <w:lang w:eastAsia="lt-LT"/>
          <w14:ligatures w14:val="none"/>
        </w:rPr>
      </w:pPr>
      <w:r w:rsidRPr="00633CAA">
        <w:rPr>
          <w:rFonts w:ascii="Times New Roman" w:eastAsia="Times New Roman" w:hAnsi="Times New Roman" w:cs="Times New Roman"/>
          <w:color w:val="212529"/>
          <w:kern w:val="0"/>
          <w:sz w:val="24"/>
          <w:szCs w:val="24"/>
          <w:lang w:eastAsia="lt-LT"/>
          <w14:ligatures w14:val="none"/>
        </w:rPr>
        <w:t>Savivaldybės kontrolės ir audito tarnyba vadovaujasi tarptautiniais aukščiausiųjų audito institucijų standartais (TAAIS).</w:t>
      </w:r>
    </w:p>
    <w:p w14:paraId="0BE961C8" w14:textId="77777777" w:rsidR="00633CAA" w:rsidRPr="00633CAA" w:rsidRDefault="00633CAA" w:rsidP="00867434">
      <w:pPr>
        <w:shd w:val="clear" w:color="auto" w:fill="FFFFFF"/>
        <w:spacing w:after="0" w:line="240" w:lineRule="auto"/>
        <w:jc w:val="both"/>
        <w:textAlignment w:val="baseline"/>
        <w:rPr>
          <w:rFonts w:ascii="Times New Roman" w:eastAsia="Times New Roman" w:hAnsi="Times New Roman" w:cs="Times New Roman"/>
          <w:color w:val="212529"/>
          <w:kern w:val="0"/>
          <w:sz w:val="24"/>
          <w:szCs w:val="24"/>
          <w:lang w:eastAsia="lt-LT"/>
          <w14:ligatures w14:val="none"/>
        </w:rPr>
      </w:pPr>
      <w:r w:rsidRPr="00633CAA">
        <w:rPr>
          <w:rFonts w:ascii="Times New Roman" w:eastAsia="Times New Roman" w:hAnsi="Times New Roman" w:cs="Times New Roman"/>
          <w:color w:val="212529"/>
          <w:kern w:val="0"/>
          <w:sz w:val="24"/>
          <w:szCs w:val="24"/>
          <w:lang w:eastAsia="lt-LT"/>
          <w14:ligatures w14:val="none"/>
        </w:rPr>
        <w:t>Atliekant finansinį auditą vadovaujamasi Tarptautinės buhalterių federacijos Tarptautinių audito ir užtikrinimo standartų valdybos išleistais (TAS), (</w:t>
      </w:r>
      <w:hyperlink r:id="rId5" w:anchor="TAS" w:history="1">
        <w:r w:rsidRPr="00633CAA">
          <w:rPr>
            <w:rFonts w:ascii="Times New Roman" w:eastAsia="Times New Roman" w:hAnsi="Times New Roman" w:cs="Times New Roman"/>
            <w:color w:val="297391"/>
            <w:kern w:val="0"/>
            <w:sz w:val="24"/>
            <w:szCs w:val="24"/>
            <w:u w:val="single"/>
            <w:bdr w:val="none" w:sz="0" w:space="0" w:color="auto" w:frame="1"/>
            <w:lang w:eastAsia="lt-LT"/>
            <w14:ligatures w14:val="none"/>
          </w:rPr>
          <w:t>https://avnt.lrv.lt/lt/teisine-informacija/teises-aktai/auditas/#TAS</w:t>
        </w:r>
      </w:hyperlink>
      <w:r w:rsidRPr="00633CAA">
        <w:rPr>
          <w:rFonts w:ascii="Times New Roman" w:eastAsia="Times New Roman" w:hAnsi="Times New Roman" w:cs="Times New Roman"/>
          <w:color w:val="212529"/>
          <w:kern w:val="0"/>
          <w:sz w:val="24"/>
          <w:szCs w:val="24"/>
          <w:lang w:eastAsia="lt-LT"/>
          <w14:ligatures w14:val="none"/>
        </w:rPr>
        <w:t>).</w:t>
      </w:r>
    </w:p>
    <w:p w14:paraId="1358E730" w14:textId="77777777" w:rsidR="00633CAA" w:rsidRDefault="00633CAA" w:rsidP="00867434">
      <w:pPr>
        <w:shd w:val="clear" w:color="auto" w:fill="FFFFFF"/>
        <w:spacing w:after="0" w:line="240" w:lineRule="auto"/>
        <w:jc w:val="both"/>
        <w:textAlignment w:val="baseline"/>
        <w:rPr>
          <w:rFonts w:ascii="Times New Roman" w:eastAsia="Times New Roman" w:hAnsi="Times New Roman" w:cs="Times New Roman"/>
          <w:color w:val="212529"/>
          <w:kern w:val="0"/>
          <w:sz w:val="24"/>
          <w:szCs w:val="24"/>
          <w:lang w:eastAsia="lt-LT"/>
          <w14:ligatures w14:val="none"/>
        </w:rPr>
      </w:pPr>
      <w:r w:rsidRPr="00633CAA">
        <w:rPr>
          <w:rFonts w:ascii="Times New Roman" w:eastAsia="Times New Roman" w:hAnsi="Times New Roman" w:cs="Times New Roman"/>
          <w:color w:val="212529"/>
          <w:kern w:val="0"/>
          <w:sz w:val="24"/>
          <w:szCs w:val="24"/>
          <w:lang w:eastAsia="lt-LT"/>
          <w14:ligatures w14:val="none"/>
        </w:rPr>
        <w:t>Valstybės kontrolės parengtais </w:t>
      </w:r>
      <w:hyperlink r:id="rId6" w:anchor="vadovai" w:history="1">
        <w:r w:rsidRPr="00633CAA">
          <w:rPr>
            <w:rFonts w:ascii="Times New Roman" w:eastAsia="Times New Roman" w:hAnsi="Times New Roman" w:cs="Times New Roman"/>
            <w:color w:val="297391"/>
            <w:kern w:val="0"/>
            <w:sz w:val="24"/>
            <w:szCs w:val="24"/>
            <w:u w:val="single"/>
            <w:bdr w:val="none" w:sz="0" w:space="0" w:color="auto" w:frame="1"/>
            <w:lang w:eastAsia="lt-LT"/>
            <w14:ligatures w14:val="none"/>
          </w:rPr>
          <w:t>Finansinio, Veiklos, Atitikties ir Informacinių technologijų auditų vadovai</w:t>
        </w:r>
      </w:hyperlink>
      <w:r w:rsidRPr="00633CAA">
        <w:rPr>
          <w:rFonts w:ascii="Times New Roman" w:eastAsia="Times New Roman" w:hAnsi="Times New Roman" w:cs="Times New Roman"/>
          <w:color w:val="212529"/>
          <w:kern w:val="0"/>
          <w:sz w:val="24"/>
          <w:szCs w:val="24"/>
          <w:u w:val="single"/>
          <w:lang w:eastAsia="lt-LT"/>
          <w14:ligatures w14:val="none"/>
        </w:rPr>
        <w:t>s</w:t>
      </w:r>
      <w:r w:rsidRPr="00633CAA">
        <w:rPr>
          <w:rFonts w:ascii="Times New Roman" w:eastAsia="Times New Roman" w:hAnsi="Times New Roman" w:cs="Times New Roman"/>
          <w:color w:val="212529"/>
          <w:kern w:val="0"/>
          <w:sz w:val="24"/>
          <w:szCs w:val="24"/>
          <w:lang w:eastAsia="lt-LT"/>
          <w14:ligatures w14:val="none"/>
        </w:rPr>
        <w:t>.</w:t>
      </w:r>
    </w:p>
    <w:p w14:paraId="23FA6FB4" w14:textId="77777777" w:rsidR="00B850A7" w:rsidRPr="00633CAA" w:rsidRDefault="00B850A7" w:rsidP="00867434">
      <w:pPr>
        <w:shd w:val="clear" w:color="auto" w:fill="FFFFFF"/>
        <w:spacing w:after="0" w:line="240" w:lineRule="auto"/>
        <w:jc w:val="both"/>
        <w:textAlignment w:val="baseline"/>
        <w:rPr>
          <w:rFonts w:ascii="Times New Roman" w:eastAsia="Times New Roman" w:hAnsi="Times New Roman" w:cs="Times New Roman"/>
          <w:color w:val="212529"/>
          <w:kern w:val="0"/>
          <w:sz w:val="24"/>
          <w:szCs w:val="24"/>
          <w:lang w:eastAsia="lt-LT"/>
          <w14:ligatures w14:val="none"/>
        </w:rPr>
      </w:pPr>
    </w:p>
    <w:p w14:paraId="54A9D263" w14:textId="77777777" w:rsidR="00633CAA" w:rsidRPr="00633CAA" w:rsidRDefault="00633CAA" w:rsidP="00867434">
      <w:pPr>
        <w:shd w:val="clear" w:color="auto" w:fill="FFFFFF"/>
        <w:spacing w:after="0" w:line="240" w:lineRule="auto"/>
        <w:jc w:val="both"/>
        <w:textAlignment w:val="baseline"/>
        <w:rPr>
          <w:rFonts w:ascii="Times New Roman" w:eastAsia="Times New Roman" w:hAnsi="Times New Roman" w:cs="Times New Roman"/>
          <w:color w:val="212529"/>
          <w:kern w:val="0"/>
          <w:sz w:val="24"/>
          <w:szCs w:val="24"/>
          <w:lang w:eastAsia="lt-LT"/>
          <w14:ligatures w14:val="none"/>
        </w:rPr>
      </w:pPr>
      <w:r w:rsidRPr="00633CAA">
        <w:rPr>
          <w:rFonts w:ascii="Times New Roman" w:eastAsia="Times New Roman" w:hAnsi="Times New Roman" w:cs="Times New Roman"/>
          <w:b/>
          <w:bCs/>
          <w:color w:val="212529"/>
          <w:kern w:val="0"/>
          <w:sz w:val="24"/>
          <w:szCs w:val="24"/>
          <w:bdr w:val="none" w:sz="0" w:space="0" w:color="auto" w:frame="1"/>
          <w:lang w:eastAsia="lt-LT"/>
          <w14:ligatures w14:val="none"/>
        </w:rPr>
        <w:t>Auditoriaus atsakomybė atliekant finansinį auditą</w:t>
      </w:r>
    </w:p>
    <w:p w14:paraId="11F8F16A" w14:textId="77777777" w:rsidR="00633CAA" w:rsidRPr="00633CAA" w:rsidRDefault="00633CAA" w:rsidP="00867434">
      <w:pPr>
        <w:shd w:val="clear" w:color="auto" w:fill="FFFFFF"/>
        <w:spacing w:after="420" w:line="240" w:lineRule="auto"/>
        <w:jc w:val="both"/>
        <w:textAlignment w:val="baseline"/>
        <w:rPr>
          <w:rFonts w:ascii="Times New Roman" w:eastAsia="Times New Roman" w:hAnsi="Times New Roman" w:cs="Times New Roman"/>
          <w:color w:val="212529"/>
          <w:kern w:val="0"/>
          <w:sz w:val="24"/>
          <w:szCs w:val="24"/>
          <w:lang w:eastAsia="lt-LT"/>
          <w14:ligatures w14:val="none"/>
        </w:rPr>
      </w:pPr>
      <w:r w:rsidRPr="00633CAA">
        <w:rPr>
          <w:rFonts w:ascii="Times New Roman" w:eastAsia="Times New Roman" w:hAnsi="Times New Roman" w:cs="Times New Roman"/>
          <w:color w:val="212529"/>
          <w:kern w:val="0"/>
          <w:sz w:val="24"/>
          <w:szCs w:val="24"/>
          <w:lang w:eastAsia="lt-LT"/>
          <w14:ligatures w14:val="none"/>
        </w:rPr>
        <w:t>Atlikdami auditą pagal tarptautinius audito standartus ir tarptautinius aukščiausiųjų audito institucijų standartus, viso audito metu priimame profesinius sprendimus ir laikomės profesinio skepticizmo principo. Mes taip pat:</w:t>
      </w:r>
    </w:p>
    <w:p w14:paraId="165233FF" w14:textId="77777777" w:rsidR="00633CAA" w:rsidRPr="00633CAA" w:rsidRDefault="00633CAA" w:rsidP="00867434">
      <w:pPr>
        <w:numPr>
          <w:ilvl w:val="0"/>
          <w:numId w:val="2"/>
        </w:numPr>
        <w:shd w:val="clear" w:color="auto" w:fill="FFFFFF"/>
        <w:spacing w:after="0" w:line="240" w:lineRule="auto"/>
        <w:ind w:left="0" w:firstLine="567"/>
        <w:jc w:val="both"/>
        <w:textAlignment w:val="baseline"/>
        <w:rPr>
          <w:rFonts w:ascii="Times New Roman" w:eastAsia="Times New Roman" w:hAnsi="Times New Roman" w:cs="Times New Roman"/>
          <w:color w:val="212529"/>
          <w:kern w:val="0"/>
          <w:sz w:val="24"/>
          <w:szCs w:val="24"/>
          <w:lang w:eastAsia="lt-LT"/>
          <w14:ligatures w14:val="none"/>
        </w:rPr>
      </w:pPr>
      <w:r w:rsidRPr="00633CAA">
        <w:rPr>
          <w:rFonts w:ascii="Times New Roman" w:eastAsia="Times New Roman" w:hAnsi="Times New Roman" w:cs="Times New Roman"/>
          <w:color w:val="212529"/>
          <w:kern w:val="0"/>
          <w:sz w:val="24"/>
          <w:szCs w:val="24"/>
          <w:lang w:eastAsia="lt-LT"/>
          <w14:ligatures w14:val="none"/>
        </w:rPr>
        <w:t>nustatome ir įvertiname metinių ataskaitų rinkinių reikšmingo iškraipymo dėl apgaulės arba klaidų riziką, suplanuojame ir atliekame procedūras kaip atsaką į tokią riziką ir surenkame pakankamų tinkamų audito įrodymų mūsų nuomonei pagrįsti. Reikšmingo iškraipymo dėl apgaulės neaptikimo rizika yra didesnė nei reikšmingo iškraipymo dėl klaidų neaptikimo rizika, nes apgaule gali būti sukčiavimas, klastojimas, tyčinis praleidimas, klaidingas aiškinimas arba vidaus kontrolių nepaisymas;</w:t>
      </w:r>
    </w:p>
    <w:p w14:paraId="6AA171DC" w14:textId="77777777" w:rsidR="00633CAA" w:rsidRPr="00633CAA" w:rsidRDefault="00633CAA" w:rsidP="00867434">
      <w:pPr>
        <w:numPr>
          <w:ilvl w:val="0"/>
          <w:numId w:val="2"/>
        </w:numPr>
        <w:shd w:val="clear" w:color="auto" w:fill="FFFFFF"/>
        <w:spacing w:after="0" w:line="240" w:lineRule="auto"/>
        <w:ind w:left="0" w:firstLine="567"/>
        <w:jc w:val="both"/>
        <w:textAlignment w:val="baseline"/>
        <w:rPr>
          <w:rFonts w:ascii="Times New Roman" w:eastAsia="Times New Roman" w:hAnsi="Times New Roman" w:cs="Times New Roman"/>
          <w:color w:val="212529"/>
          <w:kern w:val="0"/>
          <w:sz w:val="24"/>
          <w:szCs w:val="24"/>
          <w:lang w:eastAsia="lt-LT"/>
          <w14:ligatures w14:val="none"/>
        </w:rPr>
      </w:pPr>
      <w:r w:rsidRPr="00633CAA">
        <w:rPr>
          <w:rFonts w:ascii="Times New Roman" w:eastAsia="Times New Roman" w:hAnsi="Times New Roman" w:cs="Times New Roman"/>
          <w:color w:val="212529"/>
          <w:kern w:val="0"/>
          <w:sz w:val="24"/>
          <w:szCs w:val="24"/>
          <w:lang w:eastAsia="lt-LT"/>
          <w14:ligatures w14:val="none"/>
        </w:rPr>
        <w:t>vertiname su auditu susijusią subjektų vidaus kontrolę, kad galėtume suplanuoti konkrečiomis aplinkybėmis tinkamas audito procedūras, o ne tam, kad galėtume pareikšti nuomonę apie subjekto (subjektų grupės) vidaus kontrolės efektyvumą;</w:t>
      </w:r>
    </w:p>
    <w:p w14:paraId="4E99F5EA" w14:textId="77777777" w:rsidR="00633CAA" w:rsidRPr="00633CAA" w:rsidRDefault="00633CAA" w:rsidP="00867434">
      <w:pPr>
        <w:numPr>
          <w:ilvl w:val="0"/>
          <w:numId w:val="2"/>
        </w:numPr>
        <w:shd w:val="clear" w:color="auto" w:fill="FFFFFF"/>
        <w:spacing w:after="0" w:line="240" w:lineRule="auto"/>
        <w:ind w:left="0" w:firstLine="567"/>
        <w:jc w:val="both"/>
        <w:textAlignment w:val="baseline"/>
        <w:rPr>
          <w:rFonts w:ascii="Times New Roman" w:eastAsia="Times New Roman" w:hAnsi="Times New Roman" w:cs="Times New Roman"/>
          <w:color w:val="212529"/>
          <w:kern w:val="0"/>
          <w:sz w:val="24"/>
          <w:szCs w:val="24"/>
          <w:lang w:eastAsia="lt-LT"/>
          <w14:ligatures w14:val="none"/>
        </w:rPr>
      </w:pPr>
      <w:r w:rsidRPr="00633CAA">
        <w:rPr>
          <w:rFonts w:ascii="Times New Roman" w:eastAsia="Times New Roman" w:hAnsi="Times New Roman" w:cs="Times New Roman"/>
          <w:color w:val="212529"/>
          <w:kern w:val="0"/>
          <w:sz w:val="24"/>
          <w:szCs w:val="24"/>
          <w:lang w:eastAsia="lt-LT"/>
          <w14:ligatures w14:val="none"/>
        </w:rPr>
        <w:t>vertiname taikomų apskaitos metodų tinkamumą ir apskaitinių vertinimų bei susijusių vadovybės atskleidimų pagrįstumą;</w:t>
      </w:r>
    </w:p>
    <w:p w14:paraId="037BE88E" w14:textId="77777777" w:rsidR="00633CAA" w:rsidRPr="00633CAA" w:rsidRDefault="00633CAA" w:rsidP="00867434">
      <w:pPr>
        <w:numPr>
          <w:ilvl w:val="0"/>
          <w:numId w:val="2"/>
        </w:numPr>
        <w:shd w:val="clear" w:color="auto" w:fill="FFFFFF"/>
        <w:spacing w:after="0" w:line="240" w:lineRule="auto"/>
        <w:ind w:left="0" w:firstLine="567"/>
        <w:jc w:val="both"/>
        <w:textAlignment w:val="baseline"/>
        <w:rPr>
          <w:rFonts w:ascii="Times New Roman" w:eastAsia="Times New Roman" w:hAnsi="Times New Roman" w:cs="Times New Roman"/>
          <w:color w:val="212529"/>
          <w:kern w:val="0"/>
          <w:sz w:val="24"/>
          <w:szCs w:val="24"/>
          <w:lang w:eastAsia="lt-LT"/>
          <w14:ligatures w14:val="none"/>
        </w:rPr>
      </w:pPr>
      <w:r w:rsidRPr="00633CAA">
        <w:rPr>
          <w:rFonts w:ascii="Times New Roman" w:eastAsia="Times New Roman" w:hAnsi="Times New Roman" w:cs="Times New Roman"/>
          <w:color w:val="212529"/>
          <w:kern w:val="0"/>
          <w:sz w:val="24"/>
          <w:szCs w:val="24"/>
          <w:lang w:eastAsia="lt-LT"/>
          <w14:ligatures w14:val="none"/>
        </w:rPr>
        <w:lastRenderedPageBreak/>
        <w:t>vertiname bendrą metinių ataskaitų rinkinių pateikimą, struktūrą ir turinį, įskaitant atskleidimus, ir tai, ar šiose ataskaitose pateikti pagrindžiantys sandoriai ir įvykiai taip, kad atitiktų teisingo pateikimo koncepciją;</w:t>
      </w:r>
    </w:p>
    <w:p w14:paraId="43953B32" w14:textId="77777777" w:rsidR="00633CAA" w:rsidRDefault="00633CAA" w:rsidP="00867434">
      <w:pPr>
        <w:numPr>
          <w:ilvl w:val="0"/>
          <w:numId w:val="2"/>
        </w:numPr>
        <w:shd w:val="clear" w:color="auto" w:fill="FFFFFF"/>
        <w:spacing w:after="0" w:line="240" w:lineRule="auto"/>
        <w:ind w:left="0" w:firstLine="567"/>
        <w:jc w:val="both"/>
        <w:textAlignment w:val="baseline"/>
        <w:rPr>
          <w:rFonts w:ascii="Times New Roman" w:eastAsia="Times New Roman" w:hAnsi="Times New Roman" w:cs="Times New Roman"/>
          <w:color w:val="212529"/>
          <w:kern w:val="0"/>
          <w:sz w:val="24"/>
          <w:szCs w:val="24"/>
          <w:lang w:eastAsia="lt-LT"/>
          <w14:ligatures w14:val="none"/>
        </w:rPr>
      </w:pPr>
      <w:r w:rsidRPr="00633CAA">
        <w:rPr>
          <w:rFonts w:ascii="Times New Roman" w:eastAsia="Times New Roman" w:hAnsi="Times New Roman" w:cs="Times New Roman"/>
          <w:color w:val="212529"/>
          <w:kern w:val="0"/>
          <w:sz w:val="24"/>
          <w:szCs w:val="24"/>
          <w:lang w:eastAsia="lt-LT"/>
          <w14:ligatures w14:val="none"/>
        </w:rPr>
        <w:t>vertiname lėšų ir turto valdymo, naudojimo ir disponavimo jais teisėtumą ir jų naudojimą įstatymų nustatytiems tikslams, teisės aktų ar kitų dokumentų (sutarčių ir kt.) reikalavimų laikymąsi, atsižvelgiame į galinčias kilti rizikas, susijusias su šių reikalavimų nesilaikymu, suplanuojame ir atliekame procedūras kaip atsaką į tokias rizikas ir surenkame pakankamų tinkamų audito įrodymų mūsų nuomonei pagrįsti.</w:t>
      </w:r>
    </w:p>
    <w:p w14:paraId="477D3FB3" w14:textId="77777777" w:rsidR="00234A88" w:rsidRPr="00633CAA" w:rsidRDefault="00234A88" w:rsidP="00234A88">
      <w:pPr>
        <w:shd w:val="clear" w:color="auto" w:fill="FFFFFF"/>
        <w:spacing w:after="0" w:line="240" w:lineRule="auto"/>
        <w:ind w:left="567"/>
        <w:jc w:val="both"/>
        <w:textAlignment w:val="baseline"/>
        <w:rPr>
          <w:rFonts w:ascii="Times New Roman" w:eastAsia="Times New Roman" w:hAnsi="Times New Roman" w:cs="Times New Roman"/>
          <w:color w:val="212529"/>
          <w:kern w:val="0"/>
          <w:sz w:val="24"/>
          <w:szCs w:val="24"/>
          <w:lang w:eastAsia="lt-LT"/>
          <w14:ligatures w14:val="none"/>
        </w:rPr>
      </w:pPr>
    </w:p>
    <w:p w14:paraId="4F0CBC10" w14:textId="77777777" w:rsidR="00633CAA" w:rsidRPr="00633CAA" w:rsidRDefault="00633CAA" w:rsidP="00867434">
      <w:pPr>
        <w:shd w:val="clear" w:color="auto" w:fill="FFFFFF"/>
        <w:spacing w:after="420" w:line="240" w:lineRule="auto"/>
        <w:jc w:val="both"/>
        <w:textAlignment w:val="baseline"/>
        <w:rPr>
          <w:rFonts w:ascii="Times New Roman" w:eastAsia="Times New Roman" w:hAnsi="Times New Roman" w:cs="Times New Roman"/>
          <w:color w:val="212529"/>
          <w:kern w:val="0"/>
          <w:sz w:val="24"/>
          <w:szCs w:val="24"/>
          <w:lang w:eastAsia="lt-LT"/>
          <w14:ligatures w14:val="none"/>
        </w:rPr>
      </w:pPr>
      <w:r w:rsidRPr="00633CAA">
        <w:rPr>
          <w:rFonts w:ascii="Times New Roman" w:eastAsia="Times New Roman" w:hAnsi="Times New Roman" w:cs="Times New Roman"/>
          <w:color w:val="212529"/>
          <w:kern w:val="0"/>
          <w:sz w:val="24"/>
          <w:szCs w:val="24"/>
          <w:lang w:eastAsia="lt-LT"/>
          <w14:ligatures w14:val="none"/>
        </w:rPr>
        <w:t>Atlikdami grupės auditą taip pat surenkame pakankamų tinkamų audito įrodymų apie subjektų finansinę informaciją ar veiklą grupėje, kad galėtume pareikšti nuomonę apie grupės konsoliduotas finansines ir  biudžeto vykdymo ataskaitas. Atsakome už vadovavimą grupės auditui, jo priežiūrą ir atlikimą. Tik mes atsakome už pareikštą mūsų nuomonę apie auditą.</w:t>
      </w:r>
    </w:p>
    <w:p w14:paraId="369795EB" w14:textId="77777777" w:rsidR="00633CAA" w:rsidRPr="00633CAA" w:rsidRDefault="00633CAA" w:rsidP="00867434">
      <w:pPr>
        <w:shd w:val="clear" w:color="auto" w:fill="FFFFFF"/>
        <w:spacing w:after="420" w:line="240" w:lineRule="auto"/>
        <w:jc w:val="both"/>
        <w:textAlignment w:val="baseline"/>
        <w:rPr>
          <w:rFonts w:ascii="Times New Roman" w:eastAsia="Times New Roman" w:hAnsi="Times New Roman" w:cs="Times New Roman"/>
          <w:color w:val="212529"/>
          <w:kern w:val="0"/>
          <w:sz w:val="24"/>
          <w:szCs w:val="24"/>
          <w:lang w:eastAsia="lt-LT"/>
          <w14:ligatures w14:val="none"/>
        </w:rPr>
      </w:pPr>
      <w:r w:rsidRPr="00633CAA">
        <w:rPr>
          <w:rFonts w:ascii="Times New Roman" w:eastAsia="Times New Roman" w:hAnsi="Times New Roman" w:cs="Times New Roman"/>
          <w:color w:val="212529"/>
          <w:kern w:val="0"/>
          <w:sz w:val="24"/>
          <w:szCs w:val="24"/>
          <w:lang w:eastAsia="lt-LT"/>
          <w14:ligatures w14:val="none"/>
        </w:rPr>
        <w:t>Mes, be visų kitų dalykų, informuojame už valdymą atsakingus asmenis dėl audito apimties ir atlikimo laiko bei reikšmingų audito pastebėjimų, įskaitant svarbius vidaus kontrolės trūkumus, kuriuos nustatome audito metu.</w:t>
      </w:r>
    </w:p>
    <w:p w14:paraId="705F259F" w14:textId="77777777" w:rsidR="00633CAA" w:rsidRPr="00633CAA" w:rsidRDefault="00633CAA" w:rsidP="00867434">
      <w:pPr>
        <w:shd w:val="clear" w:color="auto" w:fill="FFFFFF"/>
        <w:spacing w:after="420" w:line="240" w:lineRule="auto"/>
        <w:jc w:val="both"/>
        <w:textAlignment w:val="baseline"/>
        <w:rPr>
          <w:rFonts w:ascii="Times New Roman" w:eastAsia="Times New Roman" w:hAnsi="Times New Roman" w:cs="Times New Roman"/>
          <w:color w:val="212529"/>
          <w:kern w:val="0"/>
          <w:sz w:val="24"/>
          <w:szCs w:val="24"/>
          <w:lang w:eastAsia="lt-LT"/>
          <w14:ligatures w14:val="none"/>
        </w:rPr>
      </w:pPr>
      <w:r w:rsidRPr="00633CAA">
        <w:rPr>
          <w:rFonts w:ascii="Times New Roman" w:eastAsia="Times New Roman" w:hAnsi="Times New Roman" w:cs="Times New Roman"/>
          <w:color w:val="212529"/>
          <w:kern w:val="0"/>
          <w:sz w:val="24"/>
          <w:szCs w:val="24"/>
          <w:lang w:eastAsia="lt-LT"/>
          <w14:ligatures w14:val="none"/>
        </w:rPr>
        <w:t>Iš dalykų, apie kuriuos informuojame už valdymą atsakingus asmenis, išskiriame tuos, kurie yra svarbiausi atliekant einamojo laikotarpio finansinį auditą ir kurie laikomi pagrindiniais audito dalykais. Tokius dalykus apibūdiname audito ataskaitoje, jeigu pagal įstatymą arba teisės aktą nedraudžiama viešai atskleisti tokio dalyko arba, jeigu, labai retomis aplinkybėmis, nustatome, kad dalykas neturėtų būti pateikiamas, nes galima pagrįstai tikėtis, jog tokio pateikimo neigiamos pasekmės persvers visuomenės gaunamą naudą.</w:t>
      </w:r>
    </w:p>
    <w:p w14:paraId="0D332905" w14:textId="77777777" w:rsidR="00633CAA" w:rsidRPr="00633CAA" w:rsidRDefault="00633CAA" w:rsidP="00867434">
      <w:pPr>
        <w:shd w:val="clear" w:color="auto" w:fill="FFFFFF"/>
        <w:spacing w:after="0" w:line="240" w:lineRule="auto"/>
        <w:jc w:val="both"/>
        <w:textAlignment w:val="baseline"/>
        <w:rPr>
          <w:rFonts w:ascii="Times New Roman" w:eastAsia="Times New Roman" w:hAnsi="Times New Roman" w:cs="Times New Roman"/>
          <w:color w:val="212529"/>
          <w:kern w:val="0"/>
          <w:sz w:val="24"/>
          <w:szCs w:val="24"/>
          <w:lang w:eastAsia="lt-LT"/>
          <w14:ligatures w14:val="none"/>
        </w:rPr>
      </w:pPr>
      <w:r w:rsidRPr="00633CAA">
        <w:rPr>
          <w:rFonts w:ascii="Times New Roman" w:eastAsia="Times New Roman" w:hAnsi="Times New Roman" w:cs="Times New Roman"/>
          <w:b/>
          <w:bCs/>
          <w:color w:val="212529"/>
          <w:kern w:val="0"/>
          <w:sz w:val="24"/>
          <w:szCs w:val="24"/>
          <w:bdr w:val="none" w:sz="0" w:space="0" w:color="auto" w:frame="1"/>
          <w:lang w:eastAsia="lt-LT"/>
          <w14:ligatures w14:val="none"/>
        </w:rPr>
        <w:t>Audito planavimas</w:t>
      </w:r>
    </w:p>
    <w:p w14:paraId="7EB959CA" w14:textId="77777777" w:rsidR="00633CAA" w:rsidRPr="00633CAA" w:rsidRDefault="00633CAA" w:rsidP="00867434">
      <w:pPr>
        <w:shd w:val="clear" w:color="auto" w:fill="FFFFFF"/>
        <w:spacing w:after="420" w:line="240" w:lineRule="auto"/>
        <w:jc w:val="both"/>
        <w:textAlignment w:val="baseline"/>
        <w:rPr>
          <w:rFonts w:ascii="Times New Roman" w:eastAsia="Times New Roman" w:hAnsi="Times New Roman" w:cs="Times New Roman"/>
          <w:color w:val="212529"/>
          <w:kern w:val="0"/>
          <w:sz w:val="24"/>
          <w:szCs w:val="24"/>
          <w:lang w:eastAsia="lt-LT"/>
          <w14:ligatures w14:val="none"/>
        </w:rPr>
      </w:pPr>
      <w:r w:rsidRPr="00633CAA">
        <w:rPr>
          <w:rFonts w:ascii="Times New Roman" w:eastAsia="Times New Roman" w:hAnsi="Times New Roman" w:cs="Times New Roman"/>
          <w:color w:val="212529"/>
          <w:kern w:val="0"/>
          <w:sz w:val="24"/>
          <w:szCs w:val="24"/>
          <w:lang w:eastAsia="lt-LT"/>
          <w14:ligatures w14:val="none"/>
        </w:rPr>
        <w:t>Savivaldybės kontrolės ir audito tarnyba, įgyvendindama jai pavestus uždavinius, savo veiklos apimtį nustato metiniame veiklos plane. Tarnyba yra nepriklausoma spręsti kokius auditus bei vertinimus atlikti ir tik savivaldybės taryba sprendimu gali pavesti Tarnybai pagal jos kompetenciją atlikti veiklos plane nenumatytą auditą.</w:t>
      </w:r>
    </w:p>
    <w:p w14:paraId="27B68455" w14:textId="77777777" w:rsidR="00633CAA" w:rsidRPr="00633CAA" w:rsidRDefault="00633CAA" w:rsidP="00867434">
      <w:pPr>
        <w:shd w:val="clear" w:color="auto" w:fill="FFFFFF"/>
        <w:spacing w:after="420" w:line="240" w:lineRule="auto"/>
        <w:jc w:val="both"/>
        <w:textAlignment w:val="baseline"/>
        <w:rPr>
          <w:rFonts w:ascii="Times New Roman" w:eastAsia="Times New Roman" w:hAnsi="Times New Roman" w:cs="Times New Roman"/>
          <w:color w:val="212529"/>
          <w:kern w:val="0"/>
          <w:sz w:val="24"/>
          <w:szCs w:val="24"/>
          <w:lang w:eastAsia="lt-LT"/>
          <w14:ligatures w14:val="none"/>
        </w:rPr>
      </w:pPr>
      <w:r w:rsidRPr="00633CAA">
        <w:rPr>
          <w:rFonts w:ascii="Times New Roman" w:eastAsia="Times New Roman" w:hAnsi="Times New Roman" w:cs="Times New Roman"/>
          <w:color w:val="212529"/>
          <w:kern w:val="0"/>
          <w:sz w:val="24"/>
          <w:szCs w:val="24"/>
          <w:lang w:eastAsia="lt-LT"/>
          <w14:ligatures w14:val="none"/>
        </w:rPr>
        <w:t>Metinis veiklos planas yra sudaromas taip, kad būtų apimtos reikšmingiausios savivaldybės viešojo sektoriaus veiklos sritys, atlikti visi teisės aktais Tarnybai pavesti auditai ir kiti vertinimai. Metinį Tarnybos veiklos planą pristatęs savivaldybės tarybos Kontrolės komitetui ir gavęs jo pritarimą, tvirtina savivaldybės kontrolierius.</w:t>
      </w:r>
    </w:p>
    <w:p w14:paraId="1FFF84BA" w14:textId="77777777" w:rsidR="00633CAA" w:rsidRPr="00633CAA" w:rsidRDefault="00633CAA" w:rsidP="00867434">
      <w:pPr>
        <w:shd w:val="clear" w:color="auto" w:fill="FFFFFF"/>
        <w:spacing w:after="0" w:line="240" w:lineRule="auto"/>
        <w:jc w:val="both"/>
        <w:textAlignment w:val="baseline"/>
        <w:rPr>
          <w:rFonts w:ascii="Times New Roman" w:eastAsia="Times New Roman" w:hAnsi="Times New Roman" w:cs="Times New Roman"/>
          <w:color w:val="212529"/>
          <w:kern w:val="0"/>
          <w:sz w:val="24"/>
          <w:szCs w:val="24"/>
          <w:lang w:eastAsia="lt-LT"/>
          <w14:ligatures w14:val="none"/>
        </w:rPr>
      </w:pPr>
      <w:r w:rsidRPr="00633CAA">
        <w:rPr>
          <w:rFonts w:ascii="Times New Roman" w:eastAsia="Times New Roman" w:hAnsi="Times New Roman" w:cs="Times New Roman"/>
          <w:b/>
          <w:bCs/>
          <w:color w:val="212529"/>
          <w:kern w:val="0"/>
          <w:sz w:val="24"/>
          <w:szCs w:val="24"/>
          <w:bdr w:val="none" w:sz="0" w:space="0" w:color="auto" w:frame="1"/>
          <w:lang w:eastAsia="lt-LT"/>
          <w14:ligatures w14:val="none"/>
        </w:rPr>
        <w:t>Audito rekomendacijos</w:t>
      </w:r>
    </w:p>
    <w:p w14:paraId="289390DD" w14:textId="77777777" w:rsidR="00633CAA" w:rsidRPr="00633CAA" w:rsidRDefault="00633CAA" w:rsidP="00867434">
      <w:pPr>
        <w:shd w:val="clear" w:color="auto" w:fill="FFFFFF"/>
        <w:spacing w:after="420" w:line="240" w:lineRule="auto"/>
        <w:jc w:val="both"/>
        <w:textAlignment w:val="baseline"/>
        <w:rPr>
          <w:rFonts w:ascii="Times New Roman" w:eastAsia="Times New Roman" w:hAnsi="Times New Roman" w:cs="Times New Roman"/>
          <w:color w:val="212529"/>
          <w:kern w:val="0"/>
          <w:sz w:val="24"/>
          <w:szCs w:val="24"/>
          <w:lang w:eastAsia="lt-LT"/>
          <w14:ligatures w14:val="none"/>
        </w:rPr>
      </w:pPr>
      <w:r w:rsidRPr="00633CAA">
        <w:rPr>
          <w:rFonts w:ascii="Times New Roman" w:eastAsia="Times New Roman" w:hAnsi="Times New Roman" w:cs="Times New Roman"/>
          <w:color w:val="212529"/>
          <w:kern w:val="0"/>
          <w:sz w:val="24"/>
          <w:szCs w:val="24"/>
          <w:lang w:eastAsia="lt-LT"/>
          <w14:ligatures w14:val="none"/>
        </w:rPr>
        <w:t>Siekiant auditų poveikio ir teigiamų pokyčių viešajame sektoriuje, kiekvieno audito metu teikiamos audito rekomendacijas. Rekomendacijos – tai audito rezultatų pagrindu suformuluoti siūlymai, skirti audito metu nustatytoms problemoms išspręsti, siekiant audituojamo subjekto (-ų) veiklos gerinimo ir naudos visuomenei didinimo.</w:t>
      </w:r>
    </w:p>
    <w:p w14:paraId="40293817" w14:textId="77777777" w:rsidR="00633CAA" w:rsidRPr="00633CAA" w:rsidRDefault="00633CAA" w:rsidP="00867434">
      <w:pPr>
        <w:shd w:val="clear" w:color="auto" w:fill="FFFFFF"/>
        <w:spacing w:after="420" w:line="240" w:lineRule="auto"/>
        <w:jc w:val="both"/>
        <w:textAlignment w:val="baseline"/>
        <w:rPr>
          <w:rFonts w:ascii="Times New Roman" w:eastAsia="Times New Roman" w:hAnsi="Times New Roman" w:cs="Times New Roman"/>
          <w:color w:val="212529"/>
          <w:kern w:val="0"/>
          <w:sz w:val="24"/>
          <w:szCs w:val="24"/>
          <w:lang w:eastAsia="lt-LT"/>
          <w14:ligatures w14:val="none"/>
        </w:rPr>
      </w:pPr>
      <w:r w:rsidRPr="00633CAA">
        <w:rPr>
          <w:rFonts w:ascii="Times New Roman" w:eastAsia="Times New Roman" w:hAnsi="Times New Roman" w:cs="Times New Roman"/>
          <w:color w:val="212529"/>
          <w:kern w:val="0"/>
          <w:sz w:val="24"/>
          <w:szCs w:val="24"/>
          <w:lang w:eastAsia="lt-LT"/>
          <w14:ligatures w14:val="none"/>
        </w:rPr>
        <w:t xml:space="preserve">Rekomendacijoms įgyvendinti ir jų įgyvendinimui stebėti kiekvieną kartą yra rengiamas ir su audituojamu subjektu suderinamas rekomendacijų įgyvendinimo planas, esantis audito ataskaitos dalimi. Plane įvardijami rekomendacijų įgyvendinimu siekiami pokyčiai, rekomendacijų ir audituojamo subjekto pasiūlytų rekomendacijų įgyvendinimo priemonių terminai, kita svarbi </w:t>
      </w:r>
      <w:r w:rsidRPr="00633CAA">
        <w:rPr>
          <w:rFonts w:ascii="Times New Roman" w:eastAsia="Times New Roman" w:hAnsi="Times New Roman" w:cs="Times New Roman"/>
          <w:color w:val="212529"/>
          <w:kern w:val="0"/>
          <w:sz w:val="24"/>
          <w:szCs w:val="24"/>
          <w:lang w:eastAsia="lt-LT"/>
          <w14:ligatures w14:val="none"/>
        </w:rPr>
        <w:lastRenderedPageBreak/>
        <w:t>informacija. Audituotas subjektas rekomendacijų įgyvendinimo plane sutartais terminai informuoja Tarnybą apie rekomendacijų įgyvendinimo rezultatus.</w:t>
      </w:r>
    </w:p>
    <w:p w14:paraId="0859A0FA" w14:textId="5A075061" w:rsidR="00633CAA" w:rsidRPr="00633CAA" w:rsidRDefault="00633CAA" w:rsidP="00867434">
      <w:pPr>
        <w:shd w:val="clear" w:color="auto" w:fill="FFFFFF"/>
        <w:spacing w:after="420" w:line="240" w:lineRule="auto"/>
        <w:jc w:val="both"/>
        <w:textAlignment w:val="baseline"/>
        <w:rPr>
          <w:rFonts w:ascii="Times New Roman" w:eastAsia="Times New Roman" w:hAnsi="Times New Roman" w:cs="Times New Roman"/>
          <w:color w:val="212529"/>
          <w:kern w:val="0"/>
          <w:sz w:val="24"/>
          <w:szCs w:val="24"/>
          <w:lang w:eastAsia="lt-LT"/>
          <w14:ligatures w14:val="none"/>
        </w:rPr>
      </w:pPr>
      <w:r w:rsidRPr="00633CAA">
        <w:rPr>
          <w:rFonts w:ascii="Times New Roman" w:eastAsia="Times New Roman" w:hAnsi="Times New Roman" w:cs="Times New Roman"/>
          <w:color w:val="212529"/>
          <w:kern w:val="0"/>
          <w:sz w:val="24"/>
          <w:szCs w:val="24"/>
          <w:lang w:eastAsia="lt-LT"/>
          <w14:ligatures w14:val="none"/>
        </w:rPr>
        <w:t xml:space="preserve">Siekiant stiprinti audito poveikį savivaldybės finansų valdymui ir kontrolės sistemoms bei viešojo valdymo </w:t>
      </w:r>
      <w:r w:rsidRPr="008F6685">
        <w:rPr>
          <w:rFonts w:ascii="Times New Roman" w:eastAsia="Times New Roman" w:hAnsi="Times New Roman" w:cs="Times New Roman"/>
          <w:color w:val="212529"/>
          <w:kern w:val="0"/>
          <w:sz w:val="24"/>
          <w:szCs w:val="24"/>
          <w:lang w:eastAsia="lt-LT"/>
          <w14:ligatures w14:val="none"/>
        </w:rPr>
        <w:t xml:space="preserve">gerinimui audituotose srityse, Tarnyba atlieka nuolatinę rekomendacijų įgyvendinimo stebėseną. </w:t>
      </w:r>
      <w:r w:rsidR="006820C5" w:rsidRPr="008F6685">
        <w:rPr>
          <w:rFonts w:ascii="Times New Roman" w:eastAsia="Times New Roman" w:hAnsi="Times New Roman" w:cs="Times New Roman"/>
          <w:color w:val="212529"/>
          <w:kern w:val="0"/>
          <w:sz w:val="24"/>
          <w:szCs w:val="24"/>
          <w:lang w:eastAsia="lt-LT"/>
          <w14:ligatures w14:val="none"/>
        </w:rPr>
        <w:t>Šios stebėsenos rezultatų pagrindu</w:t>
      </w:r>
      <w:r w:rsidR="008F6685" w:rsidRPr="008F6685">
        <w:rPr>
          <w:rFonts w:ascii="Times New Roman" w:eastAsia="Times New Roman" w:hAnsi="Times New Roman" w:cs="Times New Roman"/>
          <w:color w:val="212529"/>
          <w:kern w:val="0"/>
          <w:sz w:val="24"/>
          <w:szCs w:val="24"/>
          <w:lang w:eastAsia="lt-LT"/>
          <w14:ligatures w14:val="none"/>
        </w:rPr>
        <w:t xml:space="preserve"> </w:t>
      </w:r>
      <w:r w:rsidRPr="008F6685">
        <w:rPr>
          <w:rFonts w:ascii="Times New Roman" w:eastAsia="Times New Roman" w:hAnsi="Times New Roman" w:cs="Times New Roman"/>
          <w:color w:val="212529"/>
          <w:kern w:val="0"/>
          <w:sz w:val="24"/>
          <w:szCs w:val="24"/>
          <w:lang w:eastAsia="lt-LT"/>
          <w14:ligatures w14:val="none"/>
        </w:rPr>
        <w:t>Tarnyb</w:t>
      </w:r>
      <w:r w:rsidR="008F6685" w:rsidRPr="008F6685">
        <w:rPr>
          <w:rFonts w:ascii="Times New Roman" w:eastAsia="Times New Roman" w:hAnsi="Times New Roman" w:cs="Times New Roman"/>
          <w:color w:val="212529"/>
          <w:kern w:val="0"/>
          <w:sz w:val="24"/>
          <w:szCs w:val="24"/>
          <w:lang w:eastAsia="lt-LT"/>
          <w14:ligatures w14:val="none"/>
        </w:rPr>
        <w:t>a</w:t>
      </w:r>
      <w:r w:rsidR="000E1C08" w:rsidRPr="008F6685">
        <w:rPr>
          <w:rFonts w:ascii="Times New Roman" w:eastAsia="Times New Roman" w:hAnsi="Times New Roman" w:cs="Times New Roman"/>
          <w:color w:val="212529"/>
          <w:kern w:val="0"/>
          <w:sz w:val="24"/>
          <w:szCs w:val="24"/>
          <w:lang w:eastAsia="lt-LT"/>
          <w14:ligatures w14:val="none"/>
        </w:rPr>
        <w:t xml:space="preserve"> </w:t>
      </w:r>
      <w:r w:rsidRPr="008F6685">
        <w:rPr>
          <w:rFonts w:ascii="Times New Roman" w:eastAsia="Times New Roman" w:hAnsi="Times New Roman" w:cs="Times New Roman"/>
          <w:color w:val="212529"/>
          <w:kern w:val="0"/>
          <w:sz w:val="24"/>
          <w:szCs w:val="24"/>
          <w:lang w:eastAsia="lt-LT"/>
          <w14:ligatures w14:val="none"/>
        </w:rPr>
        <w:t>parengia rekomendacijų įgyvendinimo ataskaitą</w:t>
      </w:r>
      <w:r w:rsidR="000E1C08" w:rsidRPr="008F6685">
        <w:rPr>
          <w:rFonts w:ascii="Times New Roman" w:eastAsia="Times New Roman" w:hAnsi="Times New Roman" w:cs="Times New Roman"/>
          <w:color w:val="212529"/>
          <w:kern w:val="0"/>
          <w:sz w:val="24"/>
          <w:szCs w:val="24"/>
          <w:lang w:eastAsia="lt-LT"/>
          <w14:ligatures w14:val="none"/>
        </w:rPr>
        <w:t xml:space="preserve"> už praeitus kalendorinius metus</w:t>
      </w:r>
      <w:r w:rsidR="00466A2A">
        <w:rPr>
          <w:rFonts w:ascii="Times New Roman" w:eastAsia="Times New Roman" w:hAnsi="Times New Roman" w:cs="Times New Roman"/>
          <w:color w:val="212529"/>
          <w:kern w:val="0"/>
          <w:sz w:val="24"/>
          <w:szCs w:val="24"/>
          <w:lang w:eastAsia="lt-LT"/>
          <w14:ligatures w14:val="none"/>
        </w:rPr>
        <w:t>, k</w:t>
      </w:r>
      <w:r w:rsidRPr="008F6685">
        <w:rPr>
          <w:rFonts w:ascii="Times New Roman" w:eastAsia="Times New Roman" w:hAnsi="Times New Roman" w:cs="Times New Roman"/>
          <w:color w:val="212529"/>
          <w:kern w:val="0"/>
          <w:sz w:val="24"/>
          <w:szCs w:val="24"/>
          <w:lang w:eastAsia="lt-LT"/>
          <w14:ligatures w14:val="none"/>
        </w:rPr>
        <w:t>urią teikia savivaldybės vadovybei, savivaldybės tarybos Kontrolės komitetui. Visuomenė apie rekomendacijų įgyvendinimą informuojama</w:t>
      </w:r>
      <w:r w:rsidRPr="00633CAA">
        <w:rPr>
          <w:rFonts w:ascii="Times New Roman" w:eastAsia="Times New Roman" w:hAnsi="Times New Roman" w:cs="Times New Roman"/>
          <w:color w:val="212529"/>
          <w:kern w:val="0"/>
          <w:sz w:val="24"/>
          <w:szCs w:val="24"/>
          <w:lang w:eastAsia="lt-LT"/>
          <w14:ligatures w14:val="none"/>
        </w:rPr>
        <w:t xml:space="preserve"> ataskaitas skelbiant skyriuje </w:t>
      </w:r>
      <w:r w:rsidR="0047420E" w:rsidRPr="0047420E">
        <w:rPr>
          <w:rFonts w:ascii="Times New Roman" w:eastAsia="Times New Roman" w:hAnsi="Times New Roman" w:cs="Times New Roman"/>
          <w:color w:val="212529"/>
          <w:kern w:val="0"/>
          <w:sz w:val="24"/>
          <w:szCs w:val="24"/>
          <w:u w:val="single"/>
          <w:lang w:eastAsia="lt-LT"/>
          <w14:ligatures w14:val="none"/>
        </w:rPr>
        <w:t>Finansinių ir veiklos a</w:t>
      </w:r>
      <w:r w:rsidRPr="0047420E">
        <w:rPr>
          <w:rFonts w:ascii="Times New Roman" w:eastAsia="Times New Roman" w:hAnsi="Times New Roman" w:cs="Times New Roman"/>
          <w:color w:val="212529"/>
          <w:kern w:val="0"/>
          <w:sz w:val="24"/>
          <w:szCs w:val="24"/>
          <w:u w:val="single"/>
          <w:lang w:eastAsia="lt-LT"/>
          <w14:ligatures w14:val="none"/>
        </w:rPr>
        <w:t>udit</w:t>
      </w:r>
      <w:r w:rsidR="0047420E" w:rsidRPr="0047420E">
        <w:rPr>
          <w:rFonts w:ascii="Times New Roman" w:eastAsia="Times New Roman" w:hAnsi="Times New Roman" w:cs="Times New Roman"/>
          <w:color w:val="212529"/>
          <w:kern w:val="0"/>
          <w:sz w:val="24"/>
          <w:szCs w:val="24"/>
          <w:u w:val="single"/>
          <w:lang w:eastAsia="lt-LT"/>
          <w14:ligatures w14:val="none"/>
        </w:rPr>
        <w:t>ų</w:t>
      </w:r>
      <w:r w:rsidRPr="00633CAA">
        <w:rPr>
          <w:rFonts w:ascii="Times New Roman" w:eastAsia="Times New Roman" w:hAnsi="Times New Roman" w:cs="Times New Roman"/>
          <w:color w:val="212529"/>
          <w:kern w:val="0"/>
          <w:sz w:val="24"/>
          <w:szCs w:val="24"/>
          <w:u w:val="single"/>
          <w:lang w:eastAsia="lt-LT"/>
          <w14:ligatures w14:val="none"/>
        </w:rPr>
        <w:t xml:space="preserve"> išvados</w:t>
      </w:r>
      <w:r w:rsidR="0047420E">
        <w:rPr>
          <w:rFonts w:ascii="Times New Roman" w:eastAsia="Times New Roman" w:hAnsi="Times New Roman" w:cs="Times New Roman"/>
          <w:color w:val="212529"/>
          <w:kern w:val="0"/>
          <w:sz w:val="24"/>
          <w:szCs w:val="24"/>
          <w:u w:val="single"/>
          <w:lang w:eastAsia="lt-LT"/>
          <w14:ligatures w14:val="none"/>
        </w:rPr>
        <w:t xml:space="preserve"> ir ataskaitos</w:t>
      </w:r>
      <w:r w:rsidRPr="00633CAA">
        <w:rPr>
          <w:rFonts w:ascii="Times New Roman" w:eastAsia="Times New Roman" w:hAnsi="Times New Roman" w:cs="Times New Roman"/>
          <w:color w:val="212529"/>
          <w:kern w:val="0"/>
          <w:sz w:val="24"/>
          <w:szCs w:val="24"/>
          <w:lang w:eastAsia="lt-LT"/>
          <w14:ligatures w14:val="none"/>
        </w:rPr>
        <w:t>.</w:t>
      </w:r>
    </w:p>
    <w:p w14:paraId="71814965" w14:textId="77777777" w:rsidR="00633CAA" w:rsidRPr="00633CAA" w:rsidRDefault="00633CAA" w:rsidP="00867434">
      <w:pPr>
        <w:shd w:val="clear" w:color="auto" w:fill="FFFFFF"/>
        <w:spacing w:after="0" w:line="240" w:lineRule="auto"/>
        <w:jc w:val="both"/>
        <w:textAlignment w:val="baseline"/>
        <w:rPr>
          <w:rFonts w:ascii="Times New Roman" w:eastAsia="Times New Roman" w:hAnsi="Times New Roman" w:cs="Times New Roman"/>
          <w:color w:val="212529"/>
          <w:kern w:val="0"/>
          <w:sz w:val="24"/>
          <w:szCs w:val="24"/>
          <w:lang w:eastAsia="lt-LT"/>
          <w14:ligatures w14:val="none"/>
        </w:rPr>
      </w:pPr>
      <w:r w:rsidRPr="00633CAA">
        <w:rPr>
          <w:rFonts w:ascii="Times New Roman" w:eastAsia="Times New Roman" w:hAnsi="Times New Roman" w:cs="Times New Roman"/>
          <w:b/>
          <w:bCs/>
          <w:color w:val="212529"/>
          <w:kern w:val="0"/>
          <w:sz w:val="24"/>
          <w:szCs w:val="24"/>
          <w:bdr w:val="none" w:sz="0" w:space="0" w:color="auto" w:frame="1"/>
          <w:lang w:eastAsia="lt-LT"/>
          <w14:ligatures w14:val="none"/>
        </w:rPr>
        <w:t>Bendradarbiavimas</w:t>
      </w:r>
    </w:p>
    <w:p w14:paraId="07E998D6" w14:textId="77777777" w:rsidR="00633CAA" w:rsidRPr="00633CAA" w:rsidRDefault="00633CAA" w:rsidP="00867434">
      <w:pPr>
        <w:shd w:val="clear" w:color="auto" w:fill="FFFFFF"/>
        <w:spacing w:after="420" w:line="240" w:lineRule="auto"/>
        <w:jc w:val="both"/>
        <w:textAlignment w:val="baseline"/>
        <w:rPr>
          <w:rFonts w:ascii="Times New Roman" w:eastAsia="Times New Roman" w:hAnsi="Times New Roman" w:cs="Times New Roman"/>
          <w:color w:val="212529"/>
          <w:kern w:val="0"/>
          <w:sz w:val="24"/>
          <w:szCs w:val="24"/>
          <w:lang w:eastAsia="lt-LT"/>
          <w14:ligatures w14:val="none"/>
        </w:rPr>
      </w:pPr>
      <w:r w:rsidRPr="00633CAA">
        <w:rPr>
          <w:rFonts w:ascii="Times New Roman" w:eastAsia="Times New Roman" w:hAnsi="Times New Roman" w:cs="Times New Roman"/>
          <w:color w:val="212529"/>
          <w:kern w:val="0"/>
          <w:sz w:val="24"/>
          <w:szCs w:val="24"/>
          <w:lang w:eastAsia="lt-LT"/>
          <w14:ligatures w14:val="none"/>
        </w:rPr>
        <w:t>Savivaldybės kontrolės ir audito tarnyba, įgyvendindama savo funkcijas, bendradarbiauja su Vyriausybės atstovu, Savivaldybės tarybos Kontrolės komitetu, Valstybės kontrole, Centralizuota vidaus audito tarnyba ir kitomis institucijomis.</w:t>
      </w:r>
    </w:p>
    <w:p w14:paraId="27990802" w14:textId="77777777" w:rsidR="00633CAA" w:rsidRPr="00633CAA" w:rsidRDefault="00633CAA" w:rsidP="00867434">
      <w:pPr>
        <w:shd w:val="clear" w:color="auto" w:fill="FFFFFF"/>
        <w:spacing w:after="420" w:line="240" w:lineRule="auto"/>
        <w:jc w:val="both"/>
        <w:textAlignment w:val="baseline"/>
        <w:rPr>
          <w:rFonts w:ascii="Times New Roman" w:eastAsia="Times New Roman" w:hAnsi="Times New Roman" w:cs="Times New Roman"/>
          <w:color w:val="212529"/>
          <w:kern w:val="0"/>
          <w:sz w:val="24"/>
          <w:szCs w:val="24"/>
          <w:lang w:eastAsia="lt-LT"/>
          <w14:ligatures w14:val="none"/>
        </w:rPr>
      </w:pPr>
      <w:r w:rsidRPr="00633CAA">
        <w:rPr>
          <w:rFonts w:ascii="Times New Roman" w:eastAsia="Times New Roman" w:hAnsi="Times New Roman" w:cs="Times New Roman"/>
          <w:color w:val="212529"/>
          <w:kern w:val="0"/>
          <w:sz w:val="24"/>
          <w:szCs w:val="24"/>
          <w:lang w:eastAsia="lt-LT"/>
          <w14:ligatures w14:val="none"/>
        </w:rPr>
        <w:t>Savivaldybės kontrolės ir audito tarnybų interesams atstovauti valstybės institucijose ir Lietuvos savivaldybių asociacijoje įsteigta Lietuvos savivaldybių kontrolierių asociacija (SKA). Asociacijos vardu vyksta SKAT bendradarbiavimas su Seimu, Finansų ministerija, Lietuvos auditorių rūmais – tobulinant auditą ir apskaitą reglamentuojančius teisės aktus, viešojo sektoriaus audito metodikas, dalijantis patirtimi. </w:t>
      </w:r>
    </w:p>
    <w:p w14:paraId="34D50C65" w14:textId="77777777" w:rsidR="00633CAA" w:rsidRPr="00633CAA" w:rsidRDefault="00633CAA" w:rsidP="00867434">
      <w:pPr>
        <w:shd w:val="clear" w:color="auto" w:fill="FFFFFF"/>
        <w:spacing w:after="420" w:line="240" w:lineRule="auto"/>
        <w:jc w:val="both"/>
        <w:textAlignment w:val="baseline"/>
        <w:rPr>
          <w:rFonts w:ascii="Times New Roman" w:eastAsia="Times New Roman" w:hAnsi="Times New Roman" w:cs="Times New Roman"/>
          <w:color w:val="212529"/>
          <w:kern w:val="0"/>
          <w:sz w:val="24"/>
          <w:szCs w:val="24"/>
          <w:lang w:eastAsia="lt-LT"/>
          <w14:ligatures w14:val="none"/>
        </w:rPr>
      </w:pPr>
      <w:r w:rsidRPr="00633CAA">
        <w:rPr>
          <w:rFonts w:ascii="Times New Roman" w:eastAsia="Times New Roman" w:hAnsi="Times New Roman" w:cs="Times New Roman"/>
          <w:color w:val="212529"/>
          <w:kern w:val="0"/>
          <w:sz w:val="24"/>
          <w:szCs w:val="24"/>
          <w:lang w:eastAsia="lt-LT"/>
          <w14:ligatures w14:val="none"/>
        </w:rPr>
        <w:t>SKA  palaiko ryšius ir su savo partnerėmis užsienio šalyse – kitomis regioninėmis audito institucijomis. Dalyvauja EURORAI veikloje.</w:t>
      </w:r>
    </w:p>
    <w:p w14:paraId="2751F64B" w14:textId="77777777" w:rsidR="000540DD" w:rsidRPr="00633CAA" w:rsidRDefault="000540DD" w:rsidP="00867434">
      <w:pPr>
        <w:jc w:val="both"/>
        <w:rPr>
          <w:rFonts w:ascii="Times New Roman" w:hAnsi="Times New Roman" w:cs="Times New Roman"/>
        </w:rPr>
      </w:pPr>
    </w:p>
    <w:sectPr w:rsidR="000540DD" w:rsidRPr="00633CAA">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A1CB7"/>
    <w:multiLevelType w:val="multilevel"/>
    <w:tmpl w:val="8918F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9D6C5A"/>
    <w:multiLevelType w:val="multilevel"/>
    <w:tmpl w:val="248A3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9468234">
    <w:abstractNumId w:val="1"/>
  </w:num>
  <w:num w:numId="2" w16cid:durableId="8937813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D1B"/>
    <w:rsid w:val="000540DD"/>
    <w:rsid w:val="000D5062"/>
    <w:rsid w:val="000E1C08"/>
    <w:rsid w:val="0020187B"/>
    <w:rsid w:val="00234A88"/>
    <w:rsid w:val="00466A2A"/>
    <w:rsid w:val="0047420E"/>
    <w:rsid w:val="004D03DE"/>
    <w:rsid w:val="00626D1B"/>
    <w:rsid w:val="00633CAA"/>
    <w:rsid w:val="006820C5"/>
    <w:rsid w:val="00741EFF"/>
    <w:rsid w:val="00747833"/>
    <w:rsid w:val="00867434"/>
    <w:rsid w:val="008D2FA6"/>
    <w:rsid w:val="008F6685"/>
    <w:rsid w:val="00905ED1"/>
    <w:rsid w:val="00947B27"/>
    <w:rsid w:val="00B850A7"/>
    <w:rsid w:val="00DE2AAB"/>
    <w:rsid w:val="00F51941"/>
    <w:rsid w:val="00FB5F3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76D3E3"/>
  <w15:chartTrackingRefBased/>
  <w15:docId w15:val="{F2E58097-353F-4F2B-97ED-308444170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8543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valstybeskontrole.lt/LT/post/17128/audito-standartai-ir-metodiniai-vadovai" TargetMode="External"/><Relationship Id="rId5" Type="http://schemas.openxmlformats.org/officeDocument/2006/relationships/hyperlink" Target="https://avnt.lrv.lt/lt/teisine-informacija/teises-aktai/auditas/"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3</Pages>
  <Words>4877</Words>
  <Characters>2780</Characters>
  <Application>Microsoft Office Word</Application>
  <DocSecurity>0</DocSecurity>
  <Lines>23</Lines>
  <Paragraphs>15</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7642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IRENA SENIUTIENĖ</dc:creator>
  <cp:keywords/>
  <dc:description/>
  <cp:lastModifiedBy>IRENA SENIUTIENĖ</cp:lastModifiedBy>
  <cp:revision>50</cp:revision>
  <dcterms:created xsi:type="dcterms:W3CDTF">2024-07-25T10:59:00Z</dcterms:created>
  <dcterms:modified xsi:type="dcterms:W3CDTF">2024-07-26T06:07:00Z</dcterms:modified>
</cp:coreProperties>
</file>