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6A4F3" w14:textId="77777777" w:rsidR="000F3A04" w:rsidRDefault="000F3A04" w:rsidP="000F3A04">
      <w:pPr>
        <w:jc w:val="center"/>
      </w:pPr>
      <w:r>
        <w:rPr>
          <w:noProof/>
          <w:lang w:eastAsia="lt-LT"/>
        </w:rPr>
        <w:drawing>
          <wp:inline distT="0" distB="0" distL="0" distR="0" wp14:anchorId="2056B2C8" wp14:editId="39156352">
            <wp:extent cx="485775" cy="571500"/>
            <wp:effectExtent l="0" t="0" r="9525" b="0"/>
            <wp:docPr id="1" name="Paveikslėlis 1" descr="herbas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25A2C610" w14:textId="77777777" w:rsidR="000F3A04" w:rsidRDefault="000F3A04" w:rsidP="000F3A04">
      <w:pPr>
        <w:pStyle w:val="Antrat1"/>
      </w:pPr>
    </w:p>
    <w:p w14:paraId="709507BC" w14:textId="77777777" w:rsidR="000F3A04" w:rsidRDefault="000F3A04" w:rsidP="000F3A04">
      <w:pPr>
        <w:pStyle w:val="Antrat1"/>
        <w:jc w:val="center"/>
        <w:rPr>
          <w:b/>
          <w:szCs w:val="24"/>
        </w:rPr>
      </w:pPr>
      <w:r w:rsidRPr="004D06A0">
        <w:rPr>
          <w:b/>
          <w:szCs w:val="24"/>
        </w:rPr>
        <w:t>VILNIAUS RAJONO SAVIVALDYBĖS KONTROLĖS IR AUDITO TARNYBA</w:t>
      </w:r>
    </w:p>
    <w:p w14:paraId="368E2784" w14:textId="77777777" w:rsidR="00B075CA" w:rsidRDefault="00B075CA" w:rsidP="00B075CA"/>
    <w:p w14:paraId="2E5664CD" w14:textId="77777777" w:rsidR="00B075CA" w:rsidRDefault="00B075CA" w:rsidP="00B075CA"/>
    <w:p w14:paraId="340B41B9" w14:textId="77777777" w:rsidR="00B075CA" w:rsidRDefault="00B075CA" w:rsidP="00B075CA"/>
    <w:p w14:paraId="27C7A12C" w14:textId="77777777" w:rsidR="00B075CA" w:rsidRPr="00B075CA" w:rsidRDefault="00B075CA" w:rsidP="00B075CA"/>
    <w:p w14:paraId="54C7AA17" w14:textId="77777777" w:rsidR="000F3A04" w:rsidRDefault="000F3A04" w:rsidP="000F3A04"/>
    <w:p w14:paraId="4560FE52" w14:textId="44F8DAC9" w:rsidR="000F3A04" w:rsidRPr="00B075CA" w:rsidRDefault="000F3A04" w:rsidP="00B075CA">
      <w:pPr>
        <w:spacing w:line="360" w:lineRule="auto"/>
        <w:rPr>
          <w:sz w:val="24"/>
          <w:szCs w:val="24"/>
        </w:rPr>
      </w:pPr>
      <w:r w:rsidRPr="00B075CA">
        <w:rPr>
          <w:sz w:val="24"/>
          <w:szCs w:val="24"/>
        </w:rPr>
        <w:t>Vilniaus rajono savivaldybės tarybai</w:t>
      </w:r>
    </w:p>
    <w:p w14:paraId="1FB828FD" w14:textId="13BB131E" w:rsidR="000F3A04" w:rsidRDefault="000F3A04" w:rsidP="00B075CA">
      <w:pPr>
        <w:spacing w:line="360" w:lineRule="auto"/>
        <w:rPr>
          <w:sz w:val="24"/>
          <w:szCs w:val="24"/>
        </w:rPr>
      </w:pPr>
      <w:r w:rsidRPr="00B075CA">
        <w:rPr>
          <w:sz w:val="24"/>
          <w:szCs w:val="24"/>
        </w:rPr>
        <w:t xml:space="preserve">Vilniaus rajono savivaldybės </w:t>
      </w:r>
      <w:r w:rsidR="00570106" w:rsidRPr="00B075CA">
        <w:rPr>
          <w:sz w:val="24"/>
          <w:szCs w:val="24"/>
        </w:rPr>
        <w:t xml:space="preserve">merui   </w:t>
      </w:r>
    </w:p>
    <w:p w14:paraId="04A9A7AC" w14:textId="77777777" w:rsidR="00EB1D35" w:rsidRDefault="00EB1D35" w:rsidP="00B075CA">
      <w:pPr>
        <w:spacing w:line="360" w:lineRule="auto"/>
        <w:rPr>
          <w:sz w:val="24"/>
          <w:szCs w:val="24"/>
        </w:rPr>
      </w:pPr>
    </w:p>
    <w:p w14:paraId="2F1F945F" w14:textId="77777777" w:rsidR="00EB1D35" w:rsidRDefault="00EB1D35" w:rsidP="00B075CA">
      <w:pPr>
        <w:spacing w:line="360" w:lineRule="auto"/>
        <w:rPr>
          <w:sz w:val="24"/>
          <w:szCs w:val="24"/>
        </w:rPr>
      </w:pPr>
    </w:p>
    <w:p w14:paraId="31B8293C" w14:textId="77777777" w:rsidR="00EB1D35" w:rsidRDefault="00EB1D35" w:rsidP="00B075CA">
      <w:pPr>
        <w:spacing w:line="360" w:lineRule="auto"/>
        <w:rPr>
          <w:sz w:val="24"/>
          <w:szCs w:val="24"/>
        </w:rPr>
      </w:pPr>
    </w:p>
    <w:p w14:paraId="4679CF49" w14:textId="77777777" w:rsidR="00EB1D35" w:rsidRPr="00B075CA" w:rsidRDefault="00EB1D35" w:rsidP="00B075CA">
      <w:pPr>
        <w:spacing w:line="360" w:lineRule="auto"/>
        <w:rPr>
          <w:sz w:val="24"/>
          <w:szCs w:val="24"/>
        </w:rPr>
      </w:pPr>
    </w:p>
    <w:p w14:paraId="2A52088E" w14:textId="77777777" w:rsidR="000F3A04" w:rsidRDefault="000F3A04" w:rsidP="000F3A04">
      <w:pPr>
        <w:rPr>
          <w:sz w:val="24"/>
          <w:szCs w:val="24"/>
        </w:rPr>
      </w:pPr>
    </w:p>
    <w:p w14:paraId="40AF2C0D" w14:textId="77777777" w:rsidR="007C2A96" w:rsidRDefault="007C2A96" w:rsidP="000F3A04">
      <w:pPr>
        <w:rPr>
          <w:sz w:val="24"/>
          <w:szCs w:val="24"/>
        </w:rPr>
      </w:pPr>
    </w:p>
    <w:p w14:paraId="0FB6B1AE" w14:textId="55ABA271" w:rsidR="007C2A96" w:rsidRDefault="007C2A96" w:rsidP="007C2A96">
      <w:pPr>
        <w:jc w:val="center"/>
        <w:rPr>
          <w:b/>
          <w:bCs/>
          <w:sz w:val="24"/>
          <w:szCs w:val="24"/>
        </w:rPr>
      </w:pPr>
      <w:r w:rsidRPr="007C2A96">
        <w:rPr>
          <w:b/>
          <w:bCs/>
          <w:sz w:val="24"/>
          <w:szCs w:val="24"/>
        </w:rPr>
        <w:t>IŠVADA</w:t>
      </w:r>
    </w:p>
    <w:p w14:paraId="79869996" w14:textId="58C11670" w:rsidR="00B075CA" w:rsidRDefault="00B075CA" w:rsidP="007C2A96">
      <w:pPr>
        <w:jc w:val="center"/>
        <w:rPr>
          <w:b/>
          <w:bCs/>
          <w:sz w:val="24"/>
          <w:szCs w:val="24"/>
        </w:rPr>
      </w:pPr>
      <w:r>
        <w:rPr>
          <w:b/>
          <w:bCs/>
          <w:sz w:val="24"/>
          <w:szCs w:val="24"/>
        </w:rPr>
        <w:t xml:space="preserve">DĖL VILNIAUS RAJONO SAVIVALDYBĖS GALIMYBĖS SUTEIKTI 1 000,00 TŪKST. EUR GARANTIJĄ  </w:t>
      </w:r>
      <w:r w:rsidRPr="00B075CA">
        <w:rPr>
          <w:b/>
          <w:bCs/>
          <w:sz w:val="24"/>
          <w:szCs w:val="24"/>
        </w:rPr>
        <w:t>UAB „NEMENČINĖS KOMUNALININKAS“</w:t>
      </w:r>
      <w:r>
        <w:rPr>
          <w:b/>
          <w:bCs/>
          <w:sz w:val="24"/>
          <w:szCs w:val="24"/>
        </w:rPr>
        <w:t xml:space="preserve"> </w:t>
      </w:r>
    </w:p>
    <w:p w14:paraId="309D560C" w14:textId="1DABAA26" w:rsidR="007C2A96" w:rsidRDefault="007C2A96" w:rsidP="007C2A96">
      <w:pPr>
        <w:jc w:val="center"/>
        <w:rPr>
          <w:color w:val="FF0000"/>
          <w:sz w:val="24"/>
          <w:szCs w:val="24"/>
        </w:rPr>
      </w:pPr>
      <w:r w:rsidRPr="007C2A96">
        <w:rPr>
          <w:sz w:val="24"/>
          <w:szCs w:val="24"/>
        </w:rPr>
        <w:t xml:space="preserve">2024 gegužės </w:t>
      </w:r>
      <w:r w:rsidR="0034594E" w:rsidRPr="00AD3BAA">
        <w:rPr>
          <w:sz w:val="24"/>
          <w:szCs w:val="24"/>
        </w:rPr>
        <w:t>6</w:t>
      </w:r>
      <w:r w:rsidRPr="00AD3BAA">
        <w:rPr>
          <w:sz w:val="24"/>
          <w:szCs w:val="24"/>
        </w:rPr>
        <w:t xml:space="preserve"> d. Nr. PA-</w:t>
      </w:r>
      <w:r w:rsidR="00AD3BAA" w:rsidRPr="00AD3BAA">
        <w:rPr>
          <w:sz w:val="24"/>
          <w:szCs w:val="24"/>
        </w:rPr>
        <w:t>3</w:t>
      </w:r>
    </w:p>
    <w:p w14:paraId="2E359CE6" w14:textId="3F28F94C" w:rsidR="00653996" w:rsidRDefault="00653996" w:rsidP="00653996">
      <w:pPr>
        <w:jc w:val="center"/>
        <w:rPr>
          <w:sz w:val="24"/>
          <w:szCs w:val="24"/>
        </w:rPr>
      </w:pPr>
      <w:r w:rsidRPr="00653996">
        <w:rPr>
          <w:sz w:val="24"/>
          <w:szCs w:val="24"/>
        </w:rPr>
        <w:t>Vilnius</w:t>
      </w:r>
    </w:p>
    <w:p w14:paraId="1ACF393D" w14:textId="0286B25D" w:rsidR="00EB1D35" w:rsidRDefault="00EB1D35">
      <w:pPr>
        <w:widowControl/>
        <w:autoSpaceDE/>
        <w:autoSpaceDN/>
        <w:adjustRightInd/>
        <w:spacing w:after="160" w:line="259" w:lineRule="auto"/>
        <w:rPr>
          <w:sz w:val="24"/>
          <w:szCs w:val="24"/>
        </w:rPr>
      </w:pPr>
      <w:r>
        <w:rPr>
          <w:sz w:val="24"/>
          <w:szCs w:val="24"/>
        </w:rPr>
        <w:br w:type="page"/>
      </w:r>
    </w:p>
    <w:sdt>
      <w:sdtPr>
        <w:rPr>
          <w:rFonts w:eastAsiaTheme="minorEastAsia"/>
          <w:smallCaps/>
          <w:noProof/>
        </w:rPr>
        <w:id w:val="-1428116958"/>
        <w:docPartObj>
          <w:docPartGallery w:val="Table of Contents"/>
          <w:docPartUnique/>
        </w:docPartObj>
      </w:sdtPr>
      <w:sdtEndPr>
        <w:rPr>
          <w:b/>
          <w:bCs/>
          <w:smallCaps w:val="0"/>
        </w:rPr>
      </w:sdtEndPr>
      <w:sdtContent>
        <w:p w14:paraId="32382970" w14:textId="34918B6E" w:rsidR="008E29D1" w:rsidRPr="0056468C" w:rsidRDefault="00EB1D35" w:rsidP="0056468C">
          <w:pPr>
            <w:pStyle w:val="Betarp"/>
            <w:jc w:val="center"/>
            <w:rPr>
              <w:b/>
              <w:bCs/>
              <w:sz w:val="24"/>
              <w:szCs w:val="24"/>
            </w:rPr>
          </w:pPr>
          <w:r w:rsidRPr="0056468C">
            <w:rPr>
              <w:b/>
              <w:bCs/>
              <w:sz w:val="24"/>
              <w:szCs w:val="24"/>
            </w:rPr>
            <w:t>T</w:t>
          </w:r>
          <w:r w:rsidR="00B64E58">
            <w:rPr>
              <w:b/>
              <w:bCs/>
              <w:sz w:val="24"/>
              <w:szCs w:val="24"/>
            </w:rPr>
            <w:t>YRINYS</w:t>
          </w:r>
        </w:p>
        <w:p w14:paraId="174D0E7C" w14:textId="62FD8084" w:rsidR="00EB1D35" w:rsidRPr="00084C3E" w:rsidRDefault="00EB1D35" w:rsidP="00084C3E">
          <w:pPr>
            <w:pStyle w:val="Turinioantrat"/>
            <w:rPr>
              <w:rFonts w:ascii="Times New Roman" w:hAnsi="Times New Roman" w:cs="Times New Roman"/>
              <w:sz w:val="24"/>
              <w:szCs w:val="24"/>
            </w:rPr>
          </w:pPr>
          <w:r w:rsidRPr="00093128">
            <w:rPr>
              <w:noProof/>
              <w:sz w:val="24"/>
              <w:szCs w:val="24"/>
            </w:rPr>
            <w:fldChar w:fldCharType="begin"/>
          </w:r>
          <w:r w:rsidRPr="00093128">
            <w:rPr>
              <w:sz w:val="24"/>
              <w:szCs w:val="24"/>
            </w:rPr>
            <w:instrText xml:space="preserve"> TOC \o "1-3" \h \z \u </w:instrText>
          </w:r>
          <w:r w:rsidRPr="00093128">
            <w:rPr>
              <w:noProof/>
              <w:sz w:val="24"/>
              <w:szCs w:val="24"/>
            </w:rPr>
            <w:fldChar w:fldCharType="separate"/>
          </w:r>
        </w:p>
        <w:p w14:paraId="02316A84" w14:textId="0836F0B6" w:rsidR="00EB1D35" w:rsidRPr="00093128" w:rsidRDefault="00000000" w:rsidP="00EB1D35">
          <w:pPr>
            <w:pStyle w:val="Turinys2"/>
            <w:rPr>
              <w:rFonts w:ascii="Times New Roman" w:hAnsi="Times New Roman" w:cs="Times New Roman"/>
              <w:sz w:val="24"/>
              <w:szCs w:val="24"/>
              <w:lang w:eastAsia="lt-LT"/>
            </w:rPr>
          </w:pPr>
          <w:hyperlink w:anchor="_Toc121292250" w:history="1">
            <w:r w:rsidR="00EB1D35" w:rsidRPr="00093128">
              <w:rPr>
                <w:rStyle w:val="Hipersaitas"/>
                <w:rFonts w:ascii="Times New Roman" w:hAnsi="Times New Roman" w:cs="Times New Roman"/>
                <w:sz w:val="24"/>
                <w:szCs w:val="24"/>
              </w:rPr>
              <w:t>ĮŽANGA</w:t>
            </w:r>
            <w:r w:rsidR="00EB1D35" w:rsidRPr="00093128">
              <w:rPr>
                <w:rFonts w:ascii="Times New Roman" w:hAnsi="Times New Roman" w:cs="Times New Roman"/>
                <w:webHidden/>
                <w:sz w:val="24"/>
                <w:szCs w:val="24"/>
              </w:rPr>
              <w:tab/>
            </w:r>
            <w:r w:rsidR="00D21680">
              <w:rPr>
                <w:rFonts w:ascii="Times New Roman" w:hAnsi="Times New Roman" w:cs="Times New Roman"/>
                <w:webHidden/>
                <w:sz w:val="24"/>
                <w:szCs w:val="24"/>
              </w:rPr>
              <w:t>3</w:t>
            </w:r>
          </w:hyperlink>
        </w:p>
        <w:p w14:paraId="3CCFF7A9" w14:textId="4804521B" w:rsidR="00EB1D35" w:rsidRDefault="00000000" w:rsidP="00EB1D35">
          <w:pPr>
            <w:pStyle w:val="Turinys2"/>
            <w:rPr>
              <w:rFonts w:ascii="Times New Roman" w:hAnsi="Times New Roman" w:cs="Times New Roman"/>
              <w:sz w:val="24"/>
              <w:szCs w:val="24"/>
            </w:rPr>
          </w:pPr>
          <w:hyperlink w:anchor="_Toc121292250" w:history="1">
            <w:r w:rsidR="00084C3E">
              <w:rPr>
                <w:rStyle w:val="Hipersaitas"/>
                <w:rFonts w:ascii="Times New Roman" w:hAnsi="Times New Roman" w:cs="Times New Roman"/>
                <w:sz w:val="24"/>
                <w:szCs w:val="24"/>
              </w:rPr>
              <w:t>VERTINIMO APIMTIS IR METODAI</w:t>
            </w:r>
            <w:r w:rsidR="00EB1D35" w:rsidRPr="00093128">
              <w:rPr>
                <w:rStyle w:val="Hipersaitas"/>
                <w:rFonts w:ascii="Times New Roman" w:hAnsi="Times New Roman" w:cs="Times New Roman"/>
                <w:sz w:val="24"/>
                <w:szCs w:val="24"/>
              </w:rPr>
              <w:t>.</w:t>
            </w:r>
            <w:r w:rsidR="00EB1D35" w:rsidRPr="00093128">
              <w:rPr>
                <w:rFonts w:ascii="Times New Roman" w:hAnsi="Times New Roman" w:cs="Times New Roman"/>
                <w:webHidden/>
                <w:sz w:val="24"/>
                <w:szCs w:val="24"/>
              </w:rPr>
              <w:tab/>
            </w:r>
            <w:r w:rsidR="00B93772">
              <w:rPr>
                <w:rFonts w:ascii="Times New Roman" w:hAnsi="Times New Roman" w:cs="Times New Roman"/>
                <w:webHidden/>
                <w:sz w:val="24"/>
                <w:szCs w:val="24"/>
              </w:rPr>
              <w:t>4</w:t>
            </w:r>
          </w:hyperlink>
        </w:p>
        <w:p w14:paraId="63142980" w14:textId="54A79086" w:rsidR="00084C3E" w:rsidRPr="00084C3E" w:rsidRDefault="00000000" w:rsidP="00084C3E">
          <w:pPr>
            <w:pStyle w:val="Turinys2"/>
            <w:rPr>
              <w:rFonts w:ascii="Times New Roman" w:hAnsi="Times New Roman" w:cs="Times New Roman"/>
              <w:sz w:val="24"/>
              <w:szCs w:val="24"/>
            </w:rPr>
          </w:pPr>
          <w:hyperlink w:anchor="_Toc121292250" w:history="1">
            <w:r w:rsidR="00084C3E">
              <w:rPr>
                <w:rStyle w:val="Hipersaitas"/>
                <w:rFonts w:ascii="Times New Roman" w:hAnsi="Times New Roman" w:cs="Times New Roman"/>
                <w:sz w:val="24"/>
                <w:szCs w:val="24"/>
              </w:rPr>
              <w:t>VERTINIMO REZULTATAI</w:t>
            </w:r>
            <w:r w:rsidR="00084C3E" w:rsidRPr="00093128">
              <w:rPr>
                <w:rStyle w:val="Hipersaitas"/>
                <w:rFonts w:ascii="Times New Roman" w:hAnsi="Times New Roman" w:cs="Times New Roman"/>
                <w:sz w:val="24"/>
                <w:szCs w:val="24"/>
              </w:rPr>
              <w:t>.</w:t>
            </w:r>
            <w:r w:rsidR="00084C3E" w:rsidRPr="00093128">
              <w:rPr>
                <w:rFonts w:ascii="Times New Roman" w:hAnsi="Times New Roman" w:cs="Times New Roman"/>
                <w:webHidden/>
                <w:sz w:val="24"/>
                <w:szCs w:val="24"/>
              </w:rPr>
              <w:tab/>
            </w:r>
            <w:r w:rsidR="007F5658">
              <w:rPr>
                <w:rFonts w:ascii="Times New Roman" w:hAnsi="Times New Roman" w:cs="Times New Roman"/>
                <w:webHidden/>
                <w:sz w:val="24"/>
                <w:szCs w:val="24"/>
              </w:rPr>
              <w:t>5</w:t>
            </w:r>
          </w:hyperlink>
        </w:p>
        <w:p w14:paraId="115CE099" w14:textId="755F9097" w:rsidR="00EB1D35" w:rsidRPr="00093128" w:rsidRDefault="00000000" w:rsidP="00EB1D35">
          <w:pPr>
            <w:pStyle w:val="Turinys3"/>
            <w:rPr>
              <w:sz w:val="24"/>
              <w:szCs w:val="24"/>
              <w:lang w:eastAsia="lt-LT"/>
            </w:rPr>
          </w:pPr>
          <w:hyperlink w:anchor="_Toc121292251" w:history="1">
            <w:r w:rsidR="0022282C">
              <w:rPr>
                <w:rStyle w:val="Hipersaitas"/>
                <w:sz w:val="24"/>
                <w:szCs w:val="24"/>
              </w:rPr>
              <w:t>I.</w:t>
            </w:r>
            <w:r w:rsidR="00EB1D35" w:rsidRPr="00093128">
              <w:rPr>
                <w:sz w:val="24"/>
                <w:szCs w:val="24"/>
                <w:lang w:eastAsia="lt-LT"/>
              </w:rPr>
              <w:tab/>
            </w:r>
            <w:r w:rsidR="00084C3E">
              <w:rPr>
                <w:rStyle w:val="Hipersaitas"/>
                <w:sz w:val="24"/>
                <w:szCs w:val="24"/>
              </w:rPr>
              <w:t>Savivaldybės garantijų limitas</w:t>
            </w:r>
            <w:r w:rsidR="00EB1D35" w:rsidRPr="00093128">
              <w:rPr>
                <w:webHidden/>
                <w:sz w:val="24"/>
                <w:szCs w:val="24"/>
              </w:rPr>
              <w:tab/>
            </w:r>
            <w:r w:rsidR="007F5658">
              <w:rPr>
                <w:webHidden/>
                <w:sz w:val="24"/>
                <w:szCs w:val="24"/>
              </w:rPr>
              <w:t>5</w:t>
            </w:r>
          </w:hyperlink>
        </w:p>
        <w:p w14:paraId="3320FBAA" w14:textId="6513ABA5" w:rsidR="00EB1D35" w:rsidRPr="00093128" w:rsidRDefault="00000000" w:rsidP="00EB1D35">
          <w:pPr>
            <w:pStyle w:val="Turinys2"/>
            <w:rPr>
              <w:rFonts w:ascii="Times New Roman" w:hAnsi="Times New Roman" w:cs="Times New Roman"/>
              <w:sz w:val="24"/>
              <w:szCs w:val="24"/>
              <w:lang w:eastAsia="lt-LT"/>
            </w:rPr>
          </w:pPr>
          <w:hyperlink w:anchor="_Toc121292252" w:history="1">
            <w:r w:rsidR="0022282C">
              <w:rPr>
                <w:rStyle w:val="Hipersaitas"/>
                <w:rFonts w:ascii="Times New Roman" w:hAnsi="Times New Roman" w:cs="Times New Roman"/>
                <w:sz w:val="24"/>
                <w:szCs w:val="24"/>
              </w:rPr>
              <w:t>II.</w:t>
            </w:r>
            <w:r w:rsidR="00EB1D35" w:rsidRPr="00093128">
              <w:rPr>
                <w:rFonts w:ascii="Times New Roman" w:hAnsi="Times New Roman" w:cs="Times New Roman"/>
                <w:sz w:val="24"/>
                <w:szCs w:val="24"/>
                <w:lang w:eastAsia="lt-LT"/>
              </w:rPr>
              <w:tab/>
            </w:r>
            <w:r w:rsidR="00084C3E">
              <w:rPr>
                <w:rFonts w:ascii="Times New Roman" w:hAnsi="Times New Roman" w:cs="Times New Roman"/>
                <w:sz w:val="24"/>
                <w:szCs w:val="24"/>
                <w:lang w:eastAsia="lt-LT"/>
              </w:rPr>
              <w:t>Garantijos suteikimo pagrįstumas</w:t>
            </w:r>
            <w:r w:rsidR="00EB1D35" w:rsidRPr="00093128">
              <w:rPr>
                <w:rFonts w:ascii="Times New Roman" w:hAnsi="Times New Roman" w:cs="Times New Roman"/>
                <w:webHidden/>
                <w:sz w:val="24"/>
                <w:szCs w:val="24"/>
              </w:rPr>
              <w:tab/>
            </w:r>
            <w:r w:rsidR="007F5658">
              <w:rPr>
                <w:rFonts w:ascii="Times New Roman" w:hAnsi="Times New Roman" w:cs="Times New Roman"/>
                <w:webHidden/>
                <w:sz w:val="24"/>
                <w:szCs w:val="24"/>
              </w:rPr>
              <w:t>5</w:t>
            </w:r>
          </w:hyperlink>
        </w:p>
        <w:p w14:paraId="13637770" w14:textId="7411B62A" w:rsidR="00EB1D35" w:rsidRPr="00093128" w:rsidRDefault="00000000" w:rsidP="00EB1D35">
          <w:pPr>
            <w:pStyle w:val="Turinys2"/>
            <w:rPr>
              <w:rFonts w:ascii="Times New Roman" w:hAnsi="Times New Roman" w:cs="Times New Roman"/>
              <w:sz w:val="24"/>
              <w:szCs w:val="24"/>
              <w:lang w:eastAsia="lt-LT"/>
            </w:rPr>
          </w:pPr>
          <w:hyperlink w:anchor="_Toc121292253" w:history="1">
            <w:r w:rsidR="0022282C">
              <w:rPr>
                <w:rStyle w:val="Hipersaitas"/>
                <w:rFonts w:ascii="Times New Roman" w:hAnsi="Times New Roman" w:cs="Times New Roman"/>
                <w:bCs/>
                <w:sz w:val="24"/>
                <w:szCs w:val="24"/>
              </w:rPr>
              <w:t>III.</w:t>
            </w:r>
            <w:r w:rsidR="00EB1D35" w:rsidRPr="00093128">
              <w:rPr>
                <w:rFonts w:ascii="Times New Roman" w:hAnsi="Times New Roman" w:cs="Times New Roman"/>
                <w:sz w:val="24"/>
                <w:szCs w:val="24"/>
                <w:lang w:eastAsia="lt-LT"/>
              </w:rPr>
              <w:tab/>
            </w:r>
            <w:r w:rsidR="00084C3E">
              <w:rPr>
                <w:rStyle w:val="Hipersaitas"/>
                <w:rFonts w:ascii="Times New Roman" w:hAnsi="Times New Roman" w:cs="Times New Roman"/>
                <w:bCs/>
                <w:sz w:val="24"/>
                <w:szCs w:val="24"/>
              </w:rPr>
              <w:t>Bendrovės finansiniai rodikliai</w:t>
            </w:r>
            <w:r w:rsidR="00EB1D35" w:rsidRPr="00093128">
              <w:rPr>
                <w:rFonts w:ascii="Times New Roman" w:hAnsi="Times New Roman" w:cs="Times New Roman"/>
                <w:webHidden/>
                <w:sz w:val="24"/>
                <w:szCs w:val="24"/>
              </w:rPr>
              <w:tab/>
            </w:r>
            <w:r w:rsidR="00E356A5">
              <w:rPr>
                <w:rFonts w:ascii="Times New Roman" w:hAnsi="Times New Roman" w:cs="Times New Roman"/>
                <w:webHidden/>
                <w:sz w:val="24"/>
                <w:szCs w:val="24"/>
              </w:rPr>
              <w:t>6</w:t>
            </w:r>
          </w:hyperlink>
        </w:p>
        <w:p w14:paraId="69E9AC85" w14:textId="67B3E88C" w:rsidR="00EB1D35" w:rsidRPr="00093128" w:rsidRDefault="00000000" w:rsidP="00EB1D35">
          <w:pPr>
            <w:pStyle w:val="Turinys1"/>
            <w:rPr>
              <w:sz w:val="24"/>
              <w:szCs w:val="24"/>
              <w:lang w:eastAsia="lt-LT"/>
            </w:rPr>
          </w:pPr>
          <w:hyperlink w:anchor="_Toc121292254" w:history="1">
            <w:r w:rsidR="00084C3E">
              <w:rPr>
                <w:rStyle w:val="Hipersaitas"/>
                <w:sz w:val="24"/>
                <w:szCs w:val="24"/>
              </w:rPr>
              <w:t>VADOVYBĖS ATSAKOMYBĖ</w:t>
            </w:r>
            <w:r w:rsidR="00EB1D35" w:rsidRPr="00093128">
              <w:rPr>
                <w:webHidden/>
                <w:sz w:val="24"/>
                <w:szCs w:val="24"/>
              </w:rPr>
              <w:tab/>
            </w:r>
            <w:r w:rsidR="00E356A5">
              <w:rPr>
                <w:webHidden/>
                <w:sz w:val="24"/>
                <w:szCs w:val="24"/>
              </w:rPr>
              <w:t>6</w:t>
            </w:r>
          </w:hyperlink>
        </w:p>
        <w:p w14:paraId="5DDD4797" w14:textId="44CBF8E4" w:rsidR="00EB1D35" w:rsidRPr="00093128" w:rsidRDefault="00000000" w:rsidP="00EB1D35">
          <w:pPr>
            <w:pStyle w:val="Turinys3"/>
            <w:rPr>
              <w:sz w:val="24"/>
              <w:szCs w:val="24"/>
              <w:lang w:eastAsia="lt-LT"/>
            </w:rPr>
          </w:pPr>
          <w:hyperlink w:anchor="_Toc121292251" w:history="1">
            <w:r w:rsidR="00084C3E">
              <w:rPr>
                <w:sz w:val="24"/>
                <w:szCs w:val="24"/>
                <w:lang w:eastAsia="lt-LT"/>
              </w:rPr>
              <w:t>AUDITORIAUS ATSAKOMYBĖ</w:t>
            </w:r>
            <w:r w:rsidR="00EB1D35" w:rsidRPr="00093128">
              <w:rPr>
                <w:webHidden/>
                <w:sz w:val="24"/>
                <w:szCs w:val="24"/>
              </w:rPr>
              <w:tab/>
            </w:r>
            <w:r w:rsidR="00E356A5">
              <w:rPr>
                <w:webHidden/>
                <w:sz w:val="24"/>
                <w:szCs w:val="24"/>
              </w:rPr>
              <w:t>6</w:t>
            </w:r>
          </w:hyperlink>
        </w:p>
        <w:p w14:paraId="2ED0EA31" w14:textId="7DEFDD04" w:rsidR="00EB1D35" w:rsidRPr="002A29D1" w:rsidRDefault="00000000" w:rsidP="002A29D1">
          <w:pPr>
            <w:pStyle w:val="Turinys1"/>
            <w:rPr>
              <w:sz w:val="24"/>
              <w:szCs w:val="24"/>
              <w:lang w:eastAsia="lt-LT"/>
            </w:rPr>
          </w:pPr>
          <w:hyperlink w:anchor="_Toc121292260" w:history="1">
            <w:r w:rsidR="00084C3E">
              <w:rPr>
                <w:rStyle w:val="Hipersaitas"/>
                <w:sz w:val="24"/>
                <w:szCs w:val="24"/>
              </w:rPr>
              <w:t>IŠVADA</w:t>
            </w:r>
            <w:r w:rsidR="00EB1D35" w:rsidRPr="00093128">
              <w:rPr>
                <w:webHidden/>
                <w:sz w:val="24"/>
                <w:szCs w:val="24"/>
              </w:rPr>
              <w:tab/>
            </w:r>
            <w:r w:rsidR="002A29D1">
              <w:rPr>
                <w:webHidden/>
                <w:sz w:val="24"/>
                <w:szCs w:val="24"/>
              </w:rPr>
              <w:t>7</w:t>
            </w:r>
          </w:hyperlink>
          <w:r w:rsidR="00EB1D35" w:rsidRPr="00093128">
            <w:rPr>
              <w:b/>
              <w:bCs/>
              <w:sz w:val="24"/>
              <w:szCs w:val="24"/>
            </w:rPr>
            <w:fldChar w:fldCharType="end"/>
          </w:r>
        </w:p>
      </w:sdtContent>
    </w:sdt>
    <w:p w14:paraId="04754DF0" w14:textId="77777777" w:rsidR="00653996" w:rsidRDefault="00653996" w:rsidP="00653996">
      <w:pPr>
        <w:jc w:val="center"/>
        <w:rPr>
          <w:sz w:val="24"/>
          <w:szCs w:val="24"/>
        </w:rPr>
      </w:pPr>
    </w:p>
    <w:p w14:paraId="1D19F476" w14:textId="77777777" w:rsidR="000C3767" w:rsidRDefault="000C3767">
      <w:pPr>
        <w:widowControl/>
        <w:autoSpaceDE/>
        <w:autoSpaceDN/>
        <w:adjustRightInd/>
        <w:spacing w:after="160" w:line="259" w:lineRule="auto"/>
        <w:rPr>
          <w:sz w:val="24"/>
          <w:szCs w:val="24"/>
        </w:rPr>
      </w:pPr>
      <w:r>
        <w:rPr>
          <w:sz w:val="24"/>
          <w:szCs w:val="24"/>
        </w:rPr>
        <w:br w:type="page"/>
      </w:r>
    </w:p>
    <w:p w14:paraId="7E20B462" w14:textId="0A1BD36B" w:rsidR="00570BF2" w:rsidRDefault="00570BF2" w:rsidP="00013B8E">
      <w:pPr>
        <w:spacing w:line="276" w:lineRule="auto"/>
        <w:ind w:firstLine="851"/>
        <w:jc w:val="center"/>
        <w:rPr>
          <w:b/>
          <w:bCs/>
          <w:sz w:val="24"/>
          <w:szCs w:val="24"/>
        </w:rPr>
      </w:pPr>
      <w:r>
        <w:rPr>
          <w:b/>
          <w:bCs/>
          <w:sz w:val="24"/>
          <w:szCs w:val="24"/>
        </w:rPr>
        <w:lastRenderedPageBreak/>
        <w:t>IŽANGA</w:t>
      </w:r>
    </w:p>
    <w:p w14:paraId="6183D4B4" w14:textId="77777777" w:rsidR="00273FD4" w:rsidRDefault="00273FD4" w:rsidP="00013B8E">
      <w:pPr>
        <w:spacing w:line="276" w:lineRule="auto"/>
        <w:ind w:firstLine="851"/>
        <w:jc w:val="center"/>
        <w:rPr>
          <w:b/>
          <w:bCs/>
          <w:sz w:val="24"/>
          <w:szCs w:val="24"/>
        </w:rPr>
      </w:pPr>
    </w:p>
    <w:p w14:paraId="615096E0" w14:textId="051E8122" w:rsidR="008C5A77" w:rsidRDefault="00273FD4" w:rsidP="008C5A77">
      <w:pPr>
        <w:spacing w:line="360" w:lineRule="auto"/>
        <w:ind w:firstLine="851"/>
        <w:jc w:val="both"/>
        <w:rPr>
          <w:sz w:val="23"/>
          <w:szCs w:val="23"/>
        </w:rPr>
      </w:pPr>
      <w:r w:rsidRPr="00273FD4">
        <w:rPr>
          <w:sz w:val="24"/>
          <w:szCs w:val="24"/>
        </w:rPr>
        <w:t>Savivaldybė, laikydamasi skolos limitų, patvirtintų Lietuvos Respublikos fiskalinės sutarties įgyvendinimo konstituciniu įstatymu</w:t>
      </w:r>
      <w:r w:rsidR="00252F5A">
        <w:rPr>
          <w:sz w:val="24"/>
          <w:szCs w:val="24"/>
        </w:rPr>
        <w:t>, gali teikti garantijas dėl Savivaldybės valdomų įmonių prisiimamų, bet neįvykdytų įsipareigojimų pagal paskolų sutartis, finansinės nuomos</w:t>
      </w:r>
      <w:r w:rsidR="002155AC">
        <w:rPr>
          <w:sz w:val="24"/>
          <w:szCs w:val="24"/>
        </w:rPr>
        <w:t xml:space="preserve"> </w:t>
      </w:r>
      <w:r w:rsidR="00252F5A">
        <w:rPr>
          <w:sz w:val="24"/>
          <w:szCs w:val="24"/>
        </w:rPr>
        <w:t>(lizingo) sutartis ir kitų įsipareigojimų dokumentų sutartis</w:t>
      </w:r>
      <w:r w:rsidR="00B1564C">
        <w:rPr>
          <w:rStyle w:val="Puslapioinaosnuoroda"/>
          <w:sz w:val="24"/>
          <w:szCs w:val="24"/>
        </w:rPr>
        <w:footnoteReference w:id="1"/>
      </w:r>
      <w:r w:rsidR="00252F5A">
        <w:rPr>
          <w:sz w:val="24"/>
          <w:szCs w:val="24"/>
        </w:rPr>
        <w:t>.</w:t>
      </w:r>
      <w:r w:rsidR="00FC261E">
        <w:rPr>
          <w:sz w:val="24"/>
          <w:szCs w:val="24"/>
        </w:rPr>
        <w:t xml:space="preserve"> </w:t>
      </w:r>
      <w:r w:rsidR="00FC261E">
        <w:rPr>
          <w:sz w:val="23"/>
          <w:szCs w:val="23"/>
        </w:rPr>
        <w:t>Savivaldybių skolos, skolinimosi ir garantijų limitų taikymo tvarką reglamentuoja Vyriausybės patvirtintos Savivaldybių skolinimosi taisyklės</w:t>
      </w:r>
      <w:r w:rsidR="00FC261E">
        <w:rPr>
          <w:rStyle w:val="Puslapioinaosnuoroda"/>
          <w:sz w:val="23"/>
          <w:szCs w:val="23"/>
        </w:rPr>
        <w:footnoteReference w:id="2"/>
      </w:r>
      <w:r w:rsidR="00FC261E">
        <w:rPr>
          <w:sz w:val="23"/>
          <w:szCs w:val="23"/>
        </w:rPr>
        <w:t>.</w:t>
      </w:r>
    </w:p>
    <w:p w14:paraId="15449471" w14:textId="11A4CA54" w:rsidR="00D01319" w:rsidRDefault="008C5A77" w:rsidP="008D67B9">
      <w:pPr>
        <w:spacing w:line="360" w:lineRule="auto"/>
        <w:ind w:firstLine="851"/>
        <w:jc w:val="both"/>
        <w:rPr>
          <w:sz w:val="23"/>
          <w:szCs w:val="23"/>
        </w:rPr>
      </w:pPr>
      <w:r>
        <w:rPr>
          <w:sz w:val="23"/>
          <w:szCs w:val="23"/>
        </w:rPr>
        <w:t>Lietuvos Respublikos vietos savivaldos įstatyme numatyta išimtinė Savivaldybės tarybos kompetencija –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 valstybės biudžeto ir savivaldybių biudžetų finansinių rodiklių patvirtinimo įstatyme nustatytų limitų ir gavus savivaldybės kontrolės ir audito tarnybos išvadą</w:t>
      </w:r>
      <w:r w:rsidR="00A97BA2">
        <w:rPr>
          <w:rStyle w:val="Puslapioinaosnuoroda"/>
          <w:sz w:val="23"/>
          <w:szCs w:val="23"/>
        </w:rPr>
        <w:footnoteReference w:id="3"/>
      </w:r>
      <w:r>
        <w:rPr>
          <w:sz w:val="23"/>
          <w:szCs w:val="23"/>
        </w:rPr>
        <w:t>.</w:t>
      </w:r>
    </w:p>
    <w:p w14:paraId="07F0C72B" w14:textId="05FD1002" w:rsidR="00B30DDE" w:rsidRDefault="004447B8" w:rsidP="008C5A77">
      <w:pPr>
        <w:spacing w:line="360" w:lineRule="auto"/>
        <w:ind w:firstLine="851"/>
        <w:jc w:val="both"/>
        <w:rPr>
          <w:sz w:val="23"/>
          <w:szCs w:val="23"/>
        </w:rPr>
      </w:pPr>
      <w:r>
        <w:rPr>
          <w:sz w:val="23"/>
          <w:szCs w:val="23"/>
        </w:rPr>
        <w:t xml:space="preserve">Vilniaus rajono savivaldybės kontrolės ir audito tarnyba (toliau </w:t>
      </w:r>
      <w:r>
        <w:rPr>
          <w:sz w:val="24"/>
          <w:szCs w:val="24"/>
        </w:rPr>
        <w:t xml:space="preserve"> </w:t>
      </w:r>
      <w:r w:rsidRPr="004F20E4">
        <w:rPr>
          <w:bCs/>
          <w:sz w:val="24"/>
          <w:szCs w:val="24"/>
        </w:rPr>
        <w:t>–</w:t>
      </w:r>
      <w:r>
        <w:rPr>
          <w:bCs/>
          <w:sz w:val="24"/>
          <w:szCs w:val="24"/>
        </w:rPr>
        <w:t xml:space="preserve"> Tarnyba) </w:t>
      </w:r>
      <w:r w:rsidR="00C927F0">
        <w:rPr>
          <w:sz w:val="23"/>
          <w:szCs w:val="23"/>
        </w:rPr>
        <w:t>v</w:t>
      </w:r>
      <w:r w:rsidR="00B30DDE">
        <w:rPr>
          <w:sz w:val="23"/>
          <w:szCs w:val="23"/>
        </w:rPr>
        <w:t>ykdydama Vietos savivaldos įstatymo</w:t>
      </w:r>
      <w:r w:rsidR="008B480E">
        <w:rPr>
          <w:rStyle w:val="Puslapioinaosnuoroda"/>
          <w:sz w:val="23"/>
          <w:szCs w:val="23"/>
        </w:rPr>
        <w:footnoteReference w:id="4"/>
      </w:r>
      <w:r w:rsidR="00B30DDE">
        <w:rPr>
          <w:sz w:val="23"/>
          <w:szCs w:val="23"/>
        </w:rPr>
        <w:t xml:space="preserve"> ir Tarnybos nuostatų</w:t>
      </w:r>
      <w:r w:rsidR="00A95E9C">
        <w:rPr>
          <w:rStyle w:val="Puslapioinaosnuoroda"/>
          <w:sz w:val="23"/>
          <w:szCs w:val="23"/>
        </w:rPr>
        <w:footnoteReference w:id="5"/>
      </w:r>
      <w:r w:rsidR="00B30DDE">
        <w:rPr>
          <w:sz w:val="16"/>
          <w:szCs w:val="16"/>
        </w:rPr>
        <w:t xml:space="preserve"> </w:t>
      </w:r>
      <w:r w:rsidR="00B30DDE">
        <w:rPr>
          <w:sz w:val="23"/>
          <w:szCs w:val="23"/>
        </w:rPr>
        <w:t>reikalavimus bei atsižvelgdama į Savivaldybės mero</w:t>
      </w:r>
      <w:r w:rsidR="00A95E9C">
        <w:rPr>
          <w:rStyle w:val="Puslapioinaosnuoroda"/>
          <w:sz w:val="23"/>
          <w:szCs w:val="23"/>
        </w:rPr>
        <w:footnoteReference w:id="6"/>
      </w:r>
      <w:r w:rsidR="00B30DDE">
        <w:rPr>
          <w:sz w:val="16"/>
          <w:szCs w:val="16"/>
        </w:rPr>
        <w:t xml:space="preserve"> </w:t>
      </w:r>
      <w:r w:rsidR="00B30DDE">
        <w:rPr>
          <w:sz w:val="23"/>
          <w:szCs w:val="23"/>
        </w:rPr>
        <w:t>raštą, įvertino Savivaldybės galimybę suteikti garantiją dėl UAB „</w:t>
      </w:r>
      <w:r w:rsidR="00A66CD7">
        <w:rPr>
          <w:sz w:val="23"/>
          <w:szCs w:val="23"/>
        </w:rPr>
        <w:t>Nemenčinės komunalininkas</w:t>
      </w:r>
      <w:r w:rsidR="00B30DDE">
        <w:rPr>
          <w:sz w:val="23"/>
          <w:szCs w:val="23"/>
        </w:rPr>
        <w:t xml:space="preserve">“ </w:t>
      </w:r>
      <w:r w:rsidR="00A66CD7">
        <w:rPr>
          <w:sz w:val="23"/>
          <w:szCs w:val="23"/>
        </w:rPr>
        <w:t>kredito linijos gavimo.</w:t>
      </w:r>
    </w:p>
    <w:p w14:paraId="0AD8845B" w14:textId="57262F21" w:rsidR="001B6258" w:rsidRDefault="001B6258" w:rsidP="008C5A77">
      <w:pPr>
        <w:spacing w:line="360" w:lineRule="auto"/>
        <w:ind w:firstLine="851"/>
        <w:jc w:val="both"/>
        <w:rPr>
          <w:sz w:val="23"/>
          <w:szCs w:val="23"/>
        </w:rPr>
      </w:pPr>
      <w:r>
        <w:rPr>
          <w:sz w:val="23"/>
          <w:szCs w:val="23"/>
        </w:rPr>
        <w:t xml:space="preserve">Su išvada galima susipažinti Savivaldybės interneto svetainėje </w:t>
      </w:r>
      <w:hyperlink r:id="rId9" w:history="1">
        <w:r w:rsidRPr="008345FC">
          <w:rPr>
            <w:rStyle w:val="Hipersaitas"/>
            <w:sz w:val="23"/>
            <w:szCs w:val="23"/>
          </w:rPr>
          <w:t>https://vrsa.lt/savivaldybe/kontroles-ir-audito-tarnyba/</w:t>
        </w:r>
      </w:hyperlink>
      <w:r>
        <w:rPr>
          <w:sz w:val="23"/>
          <w:szCs w:val="23"/>
        </w:rPr>
        <w:t>.</w:t>
      </w:r>
    </w:p>
    <w:p w14:paraId="3F56A452" w14:textId="6ED814FA" w:rsidR="001B6258" w:rsidRPr="00C927F0" w:rsidRDefault="00640FCA" w:rsidP="000C6225">
      <w:pPr>
        <w:widowControl/>
        <w:autoSpaceDE/>
        <w:autoSpaceDN/>
        <w:adjustRightInd/>
        <w:spacing w:after="160" w:line="259" w:lineRule="auto"/>
        <w:rPr>
          <w:bCs/>
          <w:sz w:val="24"/>
          <w:szCs w:val="24"/>
        </w:rPr>
      </w:pPr>
      <w:r>
        <w:rPr>
          <w:bCs/>
          <w:sz w:val="24"/>
          <w:szCs w:val="24"/>
        </w:rPr>
        <w:br w:type="page"/>
      </w:r>
    </w:p>
    <w:p w14:paraId="5AE511ED" w14:textId="730E13F6" w:rsidR="00013B8E" w:rsidRDefault="00013B8E" w:rsidP="00013B8E">
      <w:pPr>
        <w:spacing w:line="276" w:lineRule="auto"/>
        <w:ind w:firstLine="851"/>
        <w:jc w:val="center"/>
        <w:rPr>
          <w:b/>
          <w:bCs/>
          <w:sz w:val="24"/>
          <w:szCs w:val="24"/>
        </w:rPr>
      </w:pPr>
      <w:r w:rsidRPr="00013B8E">
        <w:rPr>
          <w:b/>
          <w:bCs/>
          <w:sz w:val="24"/>
          <w:szCs w:val="24"/>
        </w:rPr>
        <w:lastRenderedPageBreak/>
        <w:t>VERTINIMO APIMTIS IR METODAI</w:t>
      </w:r>
    </w:p>
    <w:p w14:paraId="30299495" w14:textId="77777777" w:rsidR="002D492C" w:rsidRDefault="002D492C" w:rsidP="00013B8E">
      <w:pPr>
        <w:spacing w:line="276" w:lineRule="auto"/>
        <w:ind w:firstLine="851"/>
        <w:jc w:val="center"/>
        <w:rPr>
          <w:b/>
          <w:bCs/>
          <w:sz w:val="24"/>
          <w:szCs w:val="24"/>
        </w:rPr>
      </w:pPr>
    </w:p>
    <w:p w14:paraId="78E92521" w14:textId="4E098907" w:rsidR="00013B8E" w:rsidRDefault="00013B8E" w:rsidP="00FF352B">
      <w:pPr>
        <w:spacing w:line="276" w:lineRule="auto"/>
        <w:ind w:firstLine="851"/>
        <w:jc w:val="both"/>
        <w:rPr>
          <w:bCs/>
          <w:sz w:val="24"/>
          <w:szCs w:val="24"/>
        </w:rPr>
      </w:pPr>
      <w:r>
        <w:rPr>
          <w:b/>
          <w:bCs/>
          <w:sz w:val="24"/>
          <w:szCs w:val="24"/>
        </w:rPr>
        <w:t xml:space="preserve">Vertinimo subjektai </w:t>
      </w:r>
      <w:r>
        <w:rPr>
          <w:sz w:val="24"/>
          <w:szCs w:val="24"/>
        </w:rPr>
        <w:t xml:space="preserve"> </w:t>
      </w:r>
      <w:r w:rsidRPr="004F20E4">
        <w:rPr>
          <w:bCs/>
          <w:sz w:val="24"/>
          <w:szCs w:val="24"/>
        </w:rPr>
        <w:t>–</w:t>
      </w:r>
      <w:r w:rsidR="00FF352B">
        <w:rPr>
          <w:bCs/>
          <w:sz w:val="24"/>
          <w:szCs w:val="24"/>
        </w:rPr>
        <w:t xml:space="preserve"> </w:t>
      </w:r>
      <w:r w:rsidR="0052627C">
        <w:rPr>
          <w:bCs/>
          <w:sz w:val="24"/>
          <w:szCs w:val="24"/>
        </w:rPr>
        <w:t xml:space="preserve"> Savivaldybės administracija, juridinio asmens kodas </w:t>
      </w:r>
      <w:r w:rsidR="0052627C" w:rsidRPr="004F20E4">
        <w:rPr>
          <w:bCs/>
          <w:sz w:val="24"/>
          <w:szCs w:val="24"/>
        </w:rPr>
        <w:t>–</w:t>
      </w:r>
      <w:r w:rsidR="00D230E4">
        <w:rPr>
          <w:bCs/>
          <w:sz w:val="24"/>
          <w:szCs w:val="24"/>
        </w:rPr>
        <w:t xml:space="preserve"> 188708224, adresas </w:t>
      </w:r>
      <w:r w:rsidR="00D230E4" w:rsidRPr="004F20E4">
        <w:rPr>
          <w:bCs/>
          <w:sz w:val="24"/>
          <w:szCs w:val="24"/>
        </w:rPr>
        <w:t>–</w:t>
      </w:r>
      <w:r w:rsidR="00D230E4">
        <w:rPr>
          <w:bCs/>
          <w:sz w:val="24"/>
          <w:szCs w:val="24"/>
        </w:rPr>
        <w:t xml:space="preserve"> Rinktinės g. 50, Vilnius</w:t>
      </w:r>
      <w:r w:rsidR="00113553">
        <w:rPr>
          <w:bCs/>
          <w:sz w:val="24"/>
          <w:szCs w:val="24"/>
        </w:rPr>
        <w:t xml:space="preserve">: UAB </w:t>
      </w:r>
      <w:r w:rsidR="00113553" w:rsidRPr="005659D3">
        <w:rPr>
          <w:sz w:val="24"/>
          <w:szCs w:val="24"/>
        </w:rPr>
        <w:t>„Nemenčinės komunalininkas“</w:t>
      </w:r>
      <w:r w:rsidR="00113553">
        <w:rPr>
          <w:sz w:val="24"/>
          <w:szCs w:val="24"/>
        </w:rPr>
        <w:t xml:space="preserve"> (toliau </w:t>
      </w:r>
      <w:r w:rsidR="00113553" w:rsidRPr="004F20E4">
        <w:rPr>
          <w:bCs/>
          <w:sz w:val="24"/>
          <w:szCs w:val="24"/>
        </w:rPr>
        <w:t>–</w:t>
      </w:r>
      <w:r w:rsidR="00113553">
        <w:rPr>
          <w:bCs/>
          <w:sz w:val="24"/>
          <w:szCs w:val="24"/>
        </w:rPr>
        <w:t xml:space="preserve"> Bendrovė), juridinis asmens kodas </w:t>
      </w:r>
      <w:r w:rsidR="00113553" w:rsidRPr="004F20E4">
        <w:rPr>
          <w:bCs/>
          <w:sz w:val="24"/>
          <w:szCs w:val="24"/>
        </w:rPr>
        <w:t>–</w:t>
      </w:r>
      <w:r w:rsidR="00113553">
        <w:rPr>
          <w:bCs/>
          <w:sz w:val="24"/>
          <w:szCs w:val="24"/>
        </w:rPr>
        <w:t xml:space="preserve"> 186442084, adresas </w:t>
      </w:r>
      <w:r w:rsidR="00113553" w:rsidRPr="004F20E4">
        <w:rPr>
          <w:bCs/>
          <w:sz w:val="24"/>
          <w:szCs w:val="24"/>
        </w:rPr>
        <w:t>–</w:t>
      </w:r>
      <w:r w:rsidR="00113553">
        <w:rPr>
          <w:bCs/>
          <w:sz w:val="24"/>
          <w:szCs w:val="24"/>
        </w:rPr>
        <w:t xml:space="preserve"> </w:t>
      </w:r>
      <w:r w:rsidR="00427472">
        <w:rPr>
          <w:bCs/>
          <w:sz w:val="24"/>
          <w:szCs w:val="24"/>
        </w:rPr>
        <w:t xml:space="preserve">Piliakalnio g. 50, </w:t>
      </w:r>
      <w:r w:rsidR="00113553">
        <w:rPr>
          <w:bCs/>
          <w:sz w:val="24"/>
          <w:szCs w:val="24"/>
        </w:rPr>
        <w:t>Nemenčinė, Vilniaus r.</w:t>
      </w:r>
    </w:p>
    <w:p w14:paraId="7AB86FEE" w14:textId="2519C52A" w:rsidR="00F37920" w:rsidRPr="008A0EA0" w:rsidRDefault="00FF352B" w:rsidP="00F37920">
      <w:pPr>
        <w:ind w:firstLine="709"/>
        <w:jc w:val="both"/>
        <w:rPr>
          <w:sz w:val="24"/>
          <w:szCs w:val="24"/>
        </w:rPr>
      </w:pPr>
      <w:r w:rsidRPr="00FF352B">
        <w:rPr>
          <w:b/>
          <w:sz w:val="24"/>
          <w:szCs w:val="24"/>
        </w:rPr>
        <w:t>Vertinimo tikslas</w:t>
      </w:r>
      <w:r w:rsidRPr="00FF352B">
        <w:rPr>
          <w:bCs/>
          <w:sz w:val="24"/>
          <w:szCs w:val="24"/>
        </w:rPr>
        <w:t xml:space="preserve"> –</w:t>
      </w:r>
      <w:r>
        <w:rPr>
          <w:bCs/>
          <w:sz w:val="24"/>
          <w:szCs w:val="24"/>
        </w:rPr>
        <w:t xml:space="preserve"> </w:t>
      </w:r>
      <w:r w:rsidRPr="00FF352B">
        <w:rPr>
          <w:bCs/>
          <w:sz w:val="24"/>
          <w:szCs w:val="24"/>
        </w:rPr>
        <w:t xml:space="preserve">išanalizuoti </w:t>
      </w:r>
      <w:r w:rsidRPr="00FF352B">
        <w:rPr>
          <w:sz w:val="24"/>
          <w:szCs w:val="24"/>
        </w:rPr>
        <w:t xml:space="preserve">Savivaldybės galimybę suteikti 1 000, 00 tūkst. Eur garantiją </w:t>
      </w:r>
      <w:r w:rsidR="00F37920" w:rsidRPr="008A0EA0">
        <w:rPr>
          <w:sz w:val="24"/>
          <w:szCs w:val="24"/>
        </w:rPr>
        <w:t xml:space="preserve">dėl </w:t>
      </w:r>
      <w:r w:rsidR="00F37920">
        <w:rPr>
          <w:sz w:val="24"/>
          <w:szCs w:val="24"/>
        </w:rPr>
        <w:t xml:space="preserve">Bendrovės </w:t>
      </w:r>
      <w:r w:rsidR="00F37920" w:rsidRPr="008A0EA0">
        <w:rPr>
          <w:sz w:val="24"/>
          <w:szCs w:val="24"/>
        </w:rPr>
        <w:t>kredito linijos gavimo.</w:t>
      </w:r>
    </w:p>
    <w:p w14:paraId="5A22809E" w14:textId="52CA4BB5" w:rsidR="00FF352B" w:rsidRPr="00E32A38" w:rsidRDefault="00FF352B" w:rsidP="00FF352B">
      <w:pPr>
        <w:spacing w:line="276" w:lineRule="auto"/>
        <w:ind w:firstLine="851"/>
        <w:jc w:val="both"/>
      </w:pPr>
      <w:r w:rsidRPr="00E32A38">
        <w:rPr>
          <w:sz w:val="24"/>
          <w:szCs w:val="24"/>
        </w:rPr>
        <w:t xml:space="preserve">išanalizuoti Bendrovės </w:t>
      </w:r>
      <w:r w:rsidR="00070B17">
        <w:rPr>
          <w:bCs/>
          <w:sz w:val="24"/>
          <w:szCs w:val="24"/>
        </w:rPr>
        <w:t>2022</w:t>
      </w:r>
      <w:r w:rsidR="00070B17" w:rsidRPr="00E32A38">
        <w:rPr>
          <w:bCs/>
          <w:sz w:val="24"/>
          <w:szCs w:val="24"/>
        </w:rPr>
        <w:t>–</w:t>
      </w:r>
      <w:r w:rsidR="00070B17" w:rsidRPr="00E32A38">
        <w:rPr>
          <w:sz w:val="24"/>
          <w:szCs w:val="24"/>
        </w:rPr>
        <w:t>2023</w:t>
      </w:r>
      <w:r w:rsidRPr="00E32A38">
        <w:rPr>
          <w:sz w:val="24"/>
          <w:szCs w:val="24"/>
        </w:rPr>
        <w:t xml:space="preserve"> metų finansinius rodiklius ir įvertinti finansines galimybes bei galimas rizikas grąžinant paskolą</w:t>
      </w:r>
      <w:r w:rsidR="007B090C" w:rsidRPr="00E32A38">
        <w:rPr>
          <w:sz w:val="24"/>
          <w:szCs w:val="24"/>
        </w:rPr>
        <w:t>.</w:t>
      </w:r>
    </w:p>
    <w:p w14:paraId="0ED30472" w14:textId="35C74867" w:rsidR="00FF352B" w:rsidRPr="00E32A38" w:rsidRDefault="00FF352B" w:rsidP="00FF352B">
      <w:pPr>
        <w:spacing w:line="276" w:lineRule="auto"/>
        <w:ind w:firstLine="851"/>
        <w:jc w:val="both"/>
        <w:rPr>
          <w:strike/>
        </w:rPr>
      </w:pPr>
      <w:r w:rsidRPr="00E32A38">
        <w:rPr>
          <w:b/>
          <w:sz w:val="24"/>
          <w:szCs w:val="24"/>
        </w:rPr>
        <w:t>Vertinimo laikotarpis</w:t>
      </w:r>
      <w:r w:rsidRPr="00E32A38">
        <w:rPr>
          <w:bCs/>
          <w:sz w:val="24"/>
          <w:szCs w:val="24"/>
        </w:rPr>
        <w:t xml:space="preserve"> – </w:t>
      </w:r>
      <w:r w:rsidR="00181916" w:rsidRPr="00E32A38">
        <w:rPr>
          <w:bCs/>
          <w:sz w:val="24"/>
          <w:szCs w:val="24"/>
        </w:rPr>
        <w:t>2023</w:t>
      </w:r>
      <w:r w:rsidR="00070B17" w:rsidRPr="00E32A38">
        <w:rPr>
          <w:bCs/>
          <w:sz w:val="24"/>
          <w:szCs w:val="24"/>
        </w:rPr>
        <w:t>–2024</w:t>
      </w:r>
      <w:r w:rsidRPr="00E32A38">
        <w:rPr>
          <w:bCs/>
          <w:sz w:val="24"/>
          <w:szCs w:val="24"/>
        </w:rPr>
        <w:t xml:space="preserve"> metai. </w:t>
      </w:r>
      <w:r w:rsidRPr="00E32A38">
        <w:rPr>
          <w:sz w:val="24"/>
          <w:szCs w:val="24"/>
        </w:rPr>
        <w:t>Bendrovės finansiniai rodikliai vertinami už 202</w:t>
      </w:r>
      <w:r w:rsidR="00BB3D2F" w:rsidRPr="00E32A38">
        <w:rPr>
          <w:sz w:val="24"/>
          <w:szCs w:val="24"/>
        </w:rPr>
        <w:t>2</w:t>
      </w:r>
      <w:r w:rsidR="00070B17" w:rsidRPr="00E32A38">
        <w:rPr>
          <w:bCs/>
          <w:sz w:val="24"/>
          <w:szCs w:val="24"/>
        </w:rPr>
        <w:t>–</w:t>
      </w:r>
      <w:r w:rsidR="00070B17" w:rsidRPr="00E32A38">
        <w:rPr>
          <w:sz w:val="24"/>
          <w:szCs w:val="24"/>
        </w:rPr>
        <w:t>2023</w:t>
      </w:r>
      <w:r w:rsidR="00070B17">
        <w:rPr>
          <w:sz w:val="24"/>
          <w:szCs w:val="24"/>
        </w:rPr>
        <w:t xml:space="preserve"> </w:t>
      </w:r>
      <w:r w:rsidRPr="00E32A38">
        <w:rPr>
          <w:sz w:val="24"/>
          <w:szCs w:val="24"/>
        </w:rPr>
        <w:t>metus.</w:t>
      </w:r>
    </w:p>
    <w:p w14:paraId="6E3367E5" w14:textId="77777777" w:rsidR="00C93CB0" w:rsidRDefault="00FF352B" w:rsidP="00FF352B">
      <w:pPr>
        <w:spacing w:line="276" w:lineRule="auto"/>
        <w:ind w:firstLine="851"/>
        <w:jc w:val="both"/>
        <w:rPr>
          <w:sz w:val="24"/>
          <w:szCs w:val="24"/>
        </w:rPr>
      </w:pPr>
      <w:r w:rsidRPr="00FF352B">
        <w:rPr>
          <w:b/>
          <w:bCs/>
          <w:sz w:val="24"/>
          <w:szCs w:val="24"/>
        </w:rPr>
        <w:t>Vertinimo kriterijai.</w:t>
      </w:r>
      <w:r w:rsidRPr="00FF352B">
        <w:rPr>
          <w:sz w:val="24"/>
          <w:szCs w:val="24"/>
        </w:rPr>
        <w:t xml:space="preserve"> Garantijos suteikimo teisėtumas ir pagrįstumas vertinamas analizuojant atitiktį teisės aktams</w:t>
      </w:r>
      <w:r w:rsidR="00C93CB0">
        <w:rPr>
          <w:sz w:val="24"/>
          <w:szCs w:val="24"/>
        </w:rPr>
        <w:t>:</w:t>
      </w:r>
    </w:p>
    <w:p w14:paraId="4FE50C9D" w14:textId="622718C1" w:rsidR="00C93CB0" w:rsidRDefault="00FF352B" w:rsidP="00FF352B">
      <w:pPr>
        <w:spacing w:line="276" w:lineRule="auto"/>
        <w:ind w:firstLine="851"/>
        <w:jc w:val="both"/>
        <w:rPr>
          <w:sz w:val="24"/>
          <w:szCs w:val="24"/>
        </w:rPr>
      </w:pPr>
      <w:r w:rsidRPr="00FF352B">
        <w:rPr>
          <w:sz w:val="24"/>
          <w:szCs w:val="24"/>
        </w:rPr>
        <w:t>– Lietuvos Respublikos vietos savivaldos įstatymui</w:t>
      </w:r>
      <w:r w:rsidR="00C93CB0">
        <w:rPr>
          <w:rStyle w:val="Puslapioinaosnuoroda"/>
          <w:sz w:val="24"/>
          <w:szCs w:val="24"/>
        </w:rPr>
        <w:footnoteReference w:id="7"/>
      </w:r>
      <w:r w:rsidRPr="00FF352B">
        <w:rPr>
          <w:sz w:val="24"/>
          <w:szCs w:val="24"/>
        </w:rPr>
        <w:t xml:space="preserve">; </w:t>
      </w:r>
    </w:p>
    <w:p w14:paraId="263DD036" w14:textId="0324CA17" w:rsidR="00C93CB0" w:rsidRDefault="00FF352B" w:rsidP="00FF352B">
      <w:pPr>
        <w:spacing w:line="276" w:lineRule="auto"/>
        <w:ind w:firstLine="851"/>
        <w:jc w:val="both"/>
        <w:rPr>
          <w:sz w:val="24"/>
          <w:szCs w:val="24"/>
        </w:rPr>
      </w:pPr>
      <w:r w:rsidRPr="00FF352B">
        <w:rPr>
          <w:sz w:val="24"/>
          <w:szCs w:val="24"/>
        </w:rPr>
        <w:t>– Lietuvos Respublikos biudžeto sandaros įstatymui</w:t>
      </w:r>
      <w:r w:rsidR="00C93CB0">
        <w:rPr>
          <w:rStyle w:val="Puslapioinaosnuoroda"/>
          <w:sz w:val="24"/>
          <w:szCs w:val="24"/>
        </w:rPr>
        <w:footnoteReference w:id="8"/>
      </w:r>
      <w:r w:rsidRPr="00FF352B">
        <w:rPr>
          <w:sz w:val="24"/>
          <w:szCs w:val="24"/>
        </w:rPr>
        <w:t xml:space="preserve">; </w:t>
      </w:r>
    </w:p>
    <w:p w14:paraId="66561A26" w14:textId="28E280AA" w:rsidR="00C93CB0" w:rsidRDefault="00FF352B" w:rsidP="00FF352B">
      <w:pPr>
        <w:spacing w:line="276" w:lineRule="auto"/>
        <w:ind w:firstLine="851"/>
        <w:jc w:val="both"/>
        <w:rPr>
          <w:sz w:val="24"/>
          <w:szCs w:val="24"/>
        </w:rPr>
      </w:pPr>
      <w:r w:rsidRPr="00FF352B">
        <w:rPr>
          <w:sz w:val="24"/>
          <w:szCs w:val="24"/>
        </w:rPr>
        <w:t>– Lietuvos Respublikos fiskalinės sutarties įgyvendinimo konstituciniam įstatymui</w:t>
      </w:r>
      <w:r w:rsidR="00C93CB0">
        <w:rPr>
          <w:rStyle w:val="Puslapioinaosnuoroda"/>
          <w:sz w:val="24"/>
          <w:szCs w:val="24"/>
        </w:rPr>
        <w:footnoteReference w:id="9"/>
      </w:r>
      <w:r w:rsidRPr="00FF352B">
        <w:rPr>
          <w:sz w:val="24"/>
          <w:szCs w:val="24"/>
        </w:rPr>
        <w:t xml:space="preserve">; </w:t>
      </w:r>
    </w:p>
    <w:p w14:paraId="56006CCE" w14:textId="1A6CA67C" w:rsidR="00FF352B" w:rsidRDefault="00FF352B" w:rsidP="00FF352B">
      <w:pPr>
        <w:spacing w:line="276" w:lineRule="auto"/>
        <w:ind w:firstLine="851"/>
        <w:jc w:val="both"/>
        <w:rPr>
          <w:sz w:val="24"/>
          <w:szCs w:val="24"/>
        </w:rPr>
      </w:pPr>
      <w:r w:rsidRPr="00FF352B">
        <w:rPr>
          <w:sz w:val="24"/>
          <w:szCs w:val="24"/>
        </w:rPr>
        <w:t>– Lietuvos Respublikos Vyriausybės patvirtintoms Savivaldybių skolinimosi taisyklėms</w:t>
      </w:r>
      <w:r w:rsidR="00C93CB0">
        <w:rPr>
          <w:rStyle w:val="Puslapioinaosnuoroda"/>
          <w:sz w:val="24"/>
          <w:szCs w:val="24"/>
        </w:rPr>
        <w:footnoteReference w:id="10"/>
      </w:r>
      <w:r w:rsidR="002C7A9F">
        <w:rPr>
          <w:sz w:val="24"/>
          <w:szCs w:val="24"/>
        </w:rPr>
        <w:t>.</w:t>
      </w:r>
    </w:p>
    <w:p w14:paraId="13E4949A" w14:textId="5E50F09D" w:rsidR="00942168" w:rsidRDefault="002C7A9F" w:rsidP="00FF352B">
      <w:pPr>
        <w:spacing w:line="276" w:lineRule="auto"/>
        <w:ind w:firstLine="851"/>
        <w:jc w:val="both"/>
        <w:rPr>
          <w:sz w:val="24"/>
          <w:szCs w:val="24"/>
        </w:rPr>
      </w:pPr>
      <w:r w:rsidRPr="002C7A9F">
        <w:rPr>
          <w:b/>
          <w:bCs/>
          <w:sz w:val="24"/>
          <w:szCs w:val="24"/>
        </w:rPr>
        <w:t>Vertinimo metodai.</w:t>
      </w:r>
      <w:r w:rsidRPr="002C7A9F">
        <w:rPr>
          <w:sz w:val="24"/>
          <w:szCs w:val="24"/>
        </w:rPr>
        <w:t xml:space="preserve"> Siekiant vertinimo tikslams gauti reikalingus įrodymu</w:t>
      </w:r>
      <w:r w:rsidR="009551A7">
        <w:rPr>
          <w:sz w:val="24"/>
          <w:szCs w:val="24"/>
        </w:rPr>
        <w:t>:</w:t>
      </w:r>
    </w:p>
    <w:p w14:paraId="362F60DC" w14:textId="77777777" w:rsidR="00942168" w:rsidRDefault="002C7A9F" w:rsidP="00FF352B">
      <w:pPr>
        <w:spacing w:line="276" w:lineRule="auto"/>
        <w:ind w:firstLine="851"/>
        <w:jc w:val="both"/>
        <w:rPr>
          <w:sz w:val="24"/>
          <w:szCs w:val="24"/>
        </w:rPr>
      </w:pPr>
      <w:r w:rsidRPr="002C7A9F">
        <w:rPr>
          <w:sz w:val="24"/>
          <w:szCs w:val="24"/>
        </w:rPr>
        <w:t xml:space="preserve">– Savivaldybės suteiktų garantijų pokyčių analizė; </w:t>
      </w:r>
    </w:p>
    <w:p w14:paraId="380081F5" w14:textId="77777777" w:rsidR="00CA4AAC" w:rsidRDefault="002C7A9F" w:rsidP="00FF352B">
      <w:pPr>
        <w:spacing w:line="276" w:lineRule="auto"/>
        <w:ind w:firstLine="851"/>
        <w:jc w:val="both"/>
        <w:rPr>
          <w:sz w:val="24"/>
          <w:szCs w:val="24"/>
        </w:rPr>
      </w:pPr>
      <w:r w:rsidRPr="002C7A9F">
        <w:rPr>
          <w:sz w:val="24"/>
          <w:szCs w:val="24"/>
        </w:rPr>
        <w:t xml:space="preserve">– Savivaldybės įsiskolinimų pokyčių analizė; </w:t>
      </w:r>
    </w:p>
    <w:p w14:paraId="2AE835A9" w14:textId="5DD7B9D1" w:rsidR="00942168" w:rsidRDefault="002C7A9F" w:rsidP="00FF352B">
      <w:pPr>
        <w:spacing w:line="276" w:lineRule="auto"/>
        <w:ind w:firstLine="851"/>
        <w:jc w:val="both"/>
        <w:rPr>
          <w:sz w:val="24"/>
          <w:szCs w:val="24"/>
        </w:rPr>
      </w:pPr>
      <w:r w:rsidRPr="002C7A9F">
        <w:rPr>
          <w:sz w:val="24"/>
          <w:szCs w:val="24"/>
        </w:rPr>
        <w:t xml:space="preserve">– Savivaldybės garantijų limitų skaičiavimas; </w:t>
      </w:r>
    </w:p>
    <w:p w14:paraId="565DCE68" w14:textId="77777777" w:rsidR="00CA4AAC" w:rsidRDefault="002C7A9F" w:rsidP="00FF352B">
      <w:pPr>
        <w:spacing w:line="276" w:lineRule="auto"/>
        <w:ind w:firstLine="851"/>
        <w:jc w:val="both"/>
        <w:rPr>
          <w:sz w:val="24"/>
          <w:szCs w:val="24"/>
        </w:rPr>
      </w:pPr>
      <w:r w:rsidRPr="002C7A9F">
        <w:rPr>
          <w:sz w:val="24"/>
          <w:szCs w:val="24"/>
        </w:rPr>
        <w:t>– Bendrovės finansinių duomenų ir rodiklių analizė</w:t>
      </w:r>
      <w:r w:rsidR="00CA4AAC">
        <w:rPr>
          <w:sz w:val="24"/>
          <w:szCs w:val="24"/>
        </w:rPr>
        <w:t>.</w:t>
      </w:r>
    </w:p>
    <w:p w14:paraId="6B2F9728" w14:textId="3023C3A6" w:rsidR="002C7A9F" w:rsidRDefault="00CA4AAC" w:rsidP="00FF352B">
      <w:pPr>
        <w:spacing w:line="276" w:lineRule="auto"/>
        <w:ind w:firstLine="851"/>
        <w:jc w:val="both"/>
        <w:rPr>
          <w:sz w:val="24"/>
          <w:szCs w:val="24"/>
        </w:rPr>
      </w:pPr>
      <w:r>
        <w:rPr>
          <w:sz w:val="24"/>
          <w:szCs w:val="24"/>
        </w:rPr>
        <w:t xml:space="preserve"> </w:t>
      </w:r>
      <w:r w:rsidRPr="00CA4AAC">
        <w:rPr>
          <w:sz w:val="24"/>
          <w:szCs w:val="24"/>
        </w:rPr>
        <w:t xml:space="preserve">Vertinimas atliktas siekiant gauti pakankamą užtikrinimą, kad analizuotose ataskaitose ir pateiktuose dokumentuose nėra reikšmingų iškraipymų ir neatitikimų, o Savivaldybė suteikia garantiją laikydamasi teisės aktų reikalavimų. Visiškas užtikrinimas neįmanomas dėl to, kad netikrinome visų (100 proc.) Vertinimo įrodymai gauti taikant dokumentų tikrinimo, skaičiavimo ir analitines procedūras. </w:t>
      </w:r>
    </w:p>
    <w:p w14:paraId="05CD7BF7" w14:textId="6322800E" w:rsidR="00002A13" w:rsidRDefault="00002A13" w:rsidP="00FF352B">
      <w:pPr>
        <w:spacing w:line="276" w:lineRule="auto"/>
        <w:ind w:firstLine="851"/>
        <w:jc w:val="both"/>
        <w:rPr>
          <w:sz w:val="24"/>
          <w:szCs w:val="24"/>
        </w:rPr>
      </w:pPr>
      <w:r>
        <w:rPr>
          <w:sz w:val="24"/>
          <w:szCs w:val="24"/>
        </w:rPr>
        <w:br w:type="page"/>
      </w:r>
    </w:p>
    <w:p w14:paraId="4112283B" w14:textId="5310C778" w:rsidR="00D107A1" w:rsidRDefault="00002A13" w:rsidP="00236177">
      <w:pPr>
        <w:spacing w:line="276" w:lineRule="auto"/>
        <w:ind w:firstLine="851"/>
        <w:jc w:val="center"/>
        <w:rPr>
          <w:b/>
          <w:sz w:val="24"/>
          <w:szCs w:val="24"/>
        </w:rPr>
      </w:pPr>
      <w:r w:rsidRPr="00002A13">
        <w:rPr>
          <w:b/>
          <w:sz w:val="24"/>
          <w:szCs w:val="24"/>
        </w:rPr>
        <w:lastRenderedPageBreak/>
        <w:t>VERTINIMO REZULTATAI</w:t>
      </w:r>
    </w:p>
    <w:p w14:paraId="552E8637" w14:textId="77777777" w:rsidR="00AC2F44" w:rsidRDefault="00AC2F44" w:rsidP="00236177">
      <w:pPr>
        <w:spacing w:line="276" w:lineRule="auto"/>
        <w:ind w:firstLine="851"/>
        <w:jc w:val="center"/>
        <w:rPr>
          <w:b/>
          <w:sz w:val="24"/>
          <w:szCs w:val="24"/>
        </w:rPr>
      </w:pPr>
    </w:p>
    <w:p w14:paraId="171F744D" w14:textId="07E29DF0" w:rsidR="00AC2F44" w:rsidRDefault="00AC2F44" w:rsidP="00AC2F44">
      <w:pPr>
        <w:pStyle w:val="Sraopastraipa"/>
        <w:numPr>
          <w:ilvl w:val="0"/>
          <w:numId w:val="1"/>
        </w:numPr>
        <w:spacing w:line="276" w:lineRule="auto"/>
        <w:jc w:val="center"/>
        <w:rPr>
          <w:b/>
          <w:sz w:val="24"/>
          <w:szCs w:val="24"/>
        </w:rPr>
      </w:pPr>
      <w:r>
        <w:rPr>
          <w:b/>
          <w:sz w:val="24"/>
          <w:szCs w:val="24"/>
        </w:rPr>
        <w:t>Savivaldybės garantijų limitas</w:t>
      </w:r>
    </w:p>
    <w:p w14:paraId="7D53836B" w14:textId="77777777" w:rsidR="00AD2F23" w:rsidRDefault="00AD2F23" w:rsidP="00AD2F23">
      <w:pPr>
        <w:pStyle w:val="Sraopastraipa"/>
        <w:spacing w:line="276" w:lineRule="auto"/>
        <w:ind w:left="1571"/>
        <w:rPr>
          <w:b/>
          <w:sz w:val="24"/>
          <w:szCs w:val="24"/>
        </w:rPr>
      </w:pPr>
    </w:p>
    <w:p w14:paraId="7A9F2102" w14:textId="77777777" w:rsidR="00612924" w:rsidRDefault="00AD2F23" w:rsidP="00AD2F23">
      <w:pPr>
        <w:spacing w:line="276" w:lineRule="auto"/>
        <w:ind w:firstLine="709"/>
        <w:jc w:val="both"/>
        <w:rPr>
          <w:sz w:val="24"/>
          <w:szCs w:val="24"/>
        </w:rPr>
      </w:pPr>
      <w:r w:rsidRPr="005D31ED">
        <w:rPr>
          <w:sz w:val="24"/>
          <w:szCs w:val="24"/>
        </w:rPr>
        <w:t>Lietuvos Respublikos fiskalinės sutarties įgyvendinimo konstituciniu įstatymu nustatyti garantijų limitai</w:t>
      </w:r>
      <w:r w:rsidR="002A436E">
        <w:rPr>
          <w:rStyle w:val="Puslapioinaosnuoroda"/>
          <w:sz w:val="24"/>
          <w:szCs w:val="24"/>
        </w:rPr>
        <w:footnoteReference w:id="11"/>
      </w:r>
      <w:r w:rsidRPr="005D31ED">
        <w:rPr>
          <w:sz w:val="24"/>
          <w:szCs w:val="24"/>
        </w:rPr>
        <w:t xml:space="preserve"> – savivaldybės prisiimti įsipareigojimai pagal garantijas dėl savivaldybės valdomų įmonių prisiimtų, bet dar neįvykdytų įsipareigojimų grąžinti kreditoriams lėšas pagal paskolų sutartis, finansinės nuomos (lizingo) sutartis, kitus įsipareigojamuosius skolos dokumentus negali viršyti 10 procentų Valstybės biudžeto ir savivaldybių biudžetų finansinių rodiklių patvirtinimo įstatyme nurodytų tiems metams prognozuojamų savivaldybės biudžeto pajamų iš gyventojų pajamų mokesčio ir paskutinių pasibaigusių metų savivaldybės biudžeto gautų pajamų, išskyrus iš gyventojų pajamų mokesčio gautas pajamas ir valstybės biudžeto dotacijas, sumos. </w:t>
      </w:r>
    </w:p>
    <w:p w14:paraId="4746889D" w14:textId="611C71D5" w:rsidR="00AD2F23" w:rsidRPr="007F5EC4" w:rsidRDefault="00AD2F23" w:rsidP="002558E5">
      <w:pPr>
        <w:spacing w:line="276" w:lineRule="auto"/>
        <w:ind w:firstLine="709"/>
        <w:jc w:val="both"/>
        <w:rPr>
          <w:sz w:val="24"/>
          <w:szCs w:val="24"/>
        </w:rPr>
      </w:pPr>
      <w:r w:rsidRPr="007F5EC4">
        <w:rPr>
          <w:sz w:val="24"/>
          <w:szCs w:val="24"/>
        </w:rPr>
        <w:t xml:space="preserve">Savivaldybės garantijų limitas 2024 m. – </w:t>
      </w:r>
      <w:r w:rsidR="004A31DC" w:rsidRPr="007F5EC4">
        <w:rPr>
          <w:sz w:val="24"/>
          <w:szCs w:val="24"/>
        </w:rPr>
        <w:t>1</w:t>
      </w:r>
      <w:r w:rsidR="001C265C">
        <w:rPr>
          <w:sz w:val="24"/>
          <w:szCs w:val="24"/>
        </w:rPr>
        <w:t>3 572,02</w:t>
      </w:r>
      <w:r w:rsidRPr="007F5EC4">
        <w:rPr>
          <w:sz w:val="24"/>
          <w:szCs w:val="24"/>
        </w:rPr>
        <w:t xml:space="preserve"> tūkst. Eur</w:t>
      </w:r>
      <w:r w:rsidR="00B04345" w:rsidRPr="007F5EC4">
        <w:rPr>
          <w:rStyle w:val="Puslapioinaosnuoroda"/>
          <w:sz w:val="24"/>
          <w:szCs w:val="24"/>
        </w:rPr>
        <w:footnoteReference w:id="12"/>
      </w:r>
      <w:r w:rsidR="00B04345" w:rsidRPr="007F5EC4">
        <w:rPr>
          <w:sz w:val="24"/>
          <w:szCs w:val="24"/>
        </w:rPr>
        <w:t xml:space="preserve">. </w:t>
      </w:r>
      <w:r w:rsidRPr="007F5EC4">
        <w:rPr>
          <w:sz w:val="24"/>
          <w:szCs w:val="24"/>
        </w:rPr>
        <w:t>Savivaldybės suteiktų garantijų</w:t>
      </w:r>
      <w:r w:rsidR="001D2316" w:rsidRPr="007F5EC4">
        <w:rPr>
          <w:sz w:val="24"/>
          <w:szCs w:val="24"/>
        </w:rPr>
        <w:t xml:space="preserve">, pagal Vilniaus </w:t>
      </w:r>
      <w:r w:rsidR="002A5BB0">
        <w:rPr>
          <w:sz w:val="24"/>
          <w:szCs w:val="24"/>
        </w:rPr>
        <w:t xml:space="preserve">rajono savivaldybės </w:t>
      </w:r>
      <w:r w:rsidR="001D2316" w:rsidRPr="007F5EC4">
        <w:rPr>
          <w:sz w:val="24"/>
          <w:szCs w:val="24"/>
        </w:rPr>
        <w:t>kontrolės ir audito tarnybos pateiktas išvadas</w:t>
      </w:r>
      <w:r w:rsidR="00FF4695" w:rsidRPr="007F5EC4">
        <w:rPr>
          <w:rStyle w:val="Puslapioinaosnuoroda"/>
          <w:sz w:val="24"/>
          <w:szCs w:val="24"/>
        </w:rPr>
        <w:footnoteReference w:id="13"/>
      </w:r>
      <w:r w:rsidRPr="007F5EC4">
        <w:rPr>
          <w:sz w:val="24"/>
          <w:szCs w:val="24"/>
        </w:rPr>
        <w:t xml:space="preserve"> 202</w:t>
      </w:r>
      <w:r w:rsidR="001E2238" w:rsidRPr="007F5EC4">
        <w:rPr>
          <w:sz w:val="24"/>
          <w:szCs w:val="24"/>
        </w:rPr>
        <w:t>3 m. gruodžio 31 d.</w:t>
      </w:r>
      <w:r w:rsidR="009D7339" w:rsidRPr="007F5EC4">
        <w:rPr>
          <w:sz w:val="24"/>
          <w:szCs w:val="24"/>
        </w:rPr>
        <w:t xml:space="preserve"> </w:t>
      </w:r>
      <w:r w:rsidRPr="007F5EC4">
        <w:rPr>
          <w:sz w:val="24"/>
          <w:szCs w:val="24"/>
        </w:rPr>
        <w:t>–</w:t>
      </w:r>
      <w:r w:rsidR="002558E5" w:rsidRPr="007F5EC4">
        <w:rPr>
          <w:sz w:val="24"/>
          <w:szCs w:val="24"/>
        </w:rPr>
        <w:t xml:space="preserve"> </w:t>
      </w:r>
      <w:r w:rsidR="001E2238" w:rsidRPr="007F5EC4">
        <w:rPr>
          <w:sz w:val="24"/>
          <w:szCs w:val="24"/>
        </w:rPr>
        <w:t xml:space="preserve"> </w:t>
      </w:r>
      <w:r w:rsidR="007F5EC4" w:rsidRPr="007F5EC4">
        <w:rPr>
          <w:sz w:val="24"/>
          <w:szCs w:val="24"/>
        </w:rPr>
        <w:t>3</w:t>
      </w:r>
      <w:r w:rsidR="00B40E35">
        <w:rPr>
          <w:sz w:val="24"/>
          <w:szCs w:val="24"/>
        </w:rPr>
        <w:t xml:space="preserve"> </w:t>
      </w:r>
      <w:r w:rsidR="007F5EC4" w:rsidRPr="007F5EC4">
        <w:rPr>
          <w:sz w:val="24"/>
          <w:szCs w:val="24"/>
        </w:rPr>
        <w:t xml:space="preserve">750,0 </w:t>
      </w:r>
      <w:r w:rsidR="001E2238" w:rsidRPr="007F5EC4">
        <w:rPr>
          <w:sz w:val="24"/>
          <w:szCs w:val="24"/>
        </w:rPr>
        <w:t>tūkst.</w:t>
      </w:r>
      <w:r w:rsidRPr="007F5EC4">
        <w:rPr>
          <w:sz w:val="24"/>
          <w:szCs w:val="24"/>
        </w:rPr>
        <w:t xml:space="preserve"> Eur. Savivaldybės garantijų limitas leidžia Savivaldybei suteikti </w:t>
      </w:r>
      <w:r w:rsidR="00D3445F" w:rsidRPr="007F5EC4">
        <w:rPr>
          <w:sz w:val="24"/>
          <w:szCs w:val="24"/>
        </w:rPr>
        <w:t xml:space="preserve">1 000, 00 tūkst. </w:t>
      </w:r>
      <w:r w:rsidRPr="007F5EC4">
        <w:rPr>
          <w:sz w:val="24"/>
          <w:szCs w:val="24"/>
        </w:rPr>
        <w:t xml:space="preserve"> Eur garantiją.</w:t>
      </w:r>
    </w:p>
    <w:p w14:paraId="7AB731D8" w14:textId="77777777" w:rsidR="00473631" w:rsidRDefault="00473631" w:rsidP="00473631">
      <w:pPr>
        <w:spacing w:line="276" w:lineRule="auto"/>
        <w:jc w:val="both"/>
        <w:rPr>
          <w:color w:val="FF0000"/>
          <w:sz w:val="24"/>
          <w:szCs w:val="24"/>
        </w:rPr>
      </w:pPr>
    </w:p>
    <w:p w14:paraId="26E87E49" w14:textId="78AB6E64" w:rsidR="00473631" w:rsidRDefault="00473631" w:rsidP="00473631">
      <w:pPr>
        <w:pStyle w:val="Sraopastraipa"/>
        <w:numPr>
          <w:ilvl w:val="0"/>
          <w:numId w:val="1"/>
        </w:numPr>
        <w:spacing w:line="276" w:lineRule="auto"/>
        <w:jc w:val="center"/>
        <w:rPr>
          <w:b/>
          <w:bCs/>
          <w:sz w:val="24"/>
          <w:szCs w:val="24"/>
        </w:rPr>
      </w:pPr>
      <w:r w:rsidRPr="00473631">
        <w:rPr>
          <w:b/>
          <w:bCs/>
          <w:sz w:val="24"/>
          <w:szCs w:val="24"/>
        </w:rPr>
        <w:t>Garantijos suteikimo pagrįstumas</w:t>
      </w:r>
    </w:p>
    <w:p w14:paraId="5AE681DA" w14:textId="77777777" w:rsidR="00473631" w:rsidRPr="00473631" w:rsidRDefault="00473631" w:rsidP="00473631">
      <w:pPr>
        <w:pStyle w:val="Sraopastraipa"/>
        <w:spacing w:line="276" w:lineRule="auto"/>
        <w:ind w:left="1571"/>
        <w:rPr>
          <w:b/>
          <w:bCs/>
          <w:sz w:val="24"/>
          <w:szCs w:val="24"/>
        </w:rPr>
      </w:pPr>
    </w:p>
    <w:p w14:paraId="05A8042B" w14:textId="316673AB" w:rsidR="003859AC" w:rsidRDefault="00473631" w:rsidP="00473631">
      <w:pPr>
        <w:spacing w:line="276" w:lineRule="auto"/>
        <w:ind w:firstLine="851"/>
        <w:jc w:val="both"/>
        <w:rPr>
          <w:sz w:val="24"/>
          <w:szCs w:val="24"/>
        </w:rPr>
      </w:pPr>
      <w:r w:rsidRPr="00306608">
        <w:rPr>
          <w:sz w:val="24"/>
          <w:szCs w:val="24"/>
        </w:rPr>
        <w:t>UAB „</w:t>
      </w:r>
      <w:r w:rsidR="008E53BC" w:rsidRPr="00306608">
        <w:rPr>
          <w:sz w:val="24"/>
          <w:szCs w:val="24"/>
        </w:rPr>
        <w:t>Nemenčinės komunalininkas</w:t>
      </w:r>
      <w:r w:rsidRPr="00306608">
        <w:rPr>
          <w:sz w:val="24"/>
          <w:szCs w:val="24"/>
        </w:rPr>
        <w:t>“</w:t>
      </w:r>
      <w:r w:rsidR="00790BC0">
        <w:rPr>
          <w:sz w:val="24"/>
          <w:szCs w:val="24"/>
        </w:rPr>
        <w:t xml:space="preserve"> </w:t>
      </w:r>
      <w:r w:rsidR="00A85F65" w:rsidRPr="00A85F65">
        <w:rPr>
          <w:sz w:val="24"/>
          <w:szCs w:val="24"/>
        </w:rPr>
        <w:t>yra Vilniaus rajono savivaldybės kontroliuojama įmonė, visų akcijų savininkė yra Vilniaus rajono savivaldybės taryba.</w:t>
      </w:r>
    </w:p>
    <w:p w14:paraId="3952880F" w14:textId="0AD6FE42" w:rsidR="00306608" w:rsidRDefault="003859AC" w:rsidP="00473631">
      <w:pPr>
        <w:spacing w:line="276" w:lineRule="auto"/>
        <w:ind w:firstLine="851"/>
        <w:jc w:val="both"/>
        <w:rPr>
          <w:sz w:val="24"/>
          <w:szCs w:val="24"/>
        </w:rPr>
      </w:pPr>
      <w:r w:rsidRPr="003859AC">
        <w:rPr>
          <w:sz w:val="24"/>
          <w:szCs w:val="24"/>
        </w:rPr>
        <w:t xml:space="preserve">Pagrindinės bendrovės veiklos sritys apima centralizuotą šiluminės energijos tiekiamą, centralizuoto geriamojo vandens tiekimą, nuotekų tvarkymą, buitinių atliekų surinkimą ir išvežimą. </w:t>
      </w:r>
      <w:r w:rsidR="00522032">
        <w:rPr>
          <w:sz w:val="24"/>
          <w:szCs w:val="24"/>
        </w:rPr>
        <w:t xml:space="preserve">Bendrovė </w:t>
      </w:r>
      <w:r w:rsidRPr="003859AC">
        <w:rPr>
          <w:sz w:val="24"/>
          <w:szCs w:val="24"/>
        </w:rPr>
        <w:t>taip pat vykdo daugiabučių namų atnaujinimo (modernizavimo) projektų ir bendrojo naudojimo objektų administravimą, pastatų šildymo sistemų priežiūrą, transporto paslaugas</w:t>
      </w:r>
      <w:r w:rsidR="00F66ACA">
        <w:rPr>
          <w:sz w:val="24"/>
          <w:szCs w:val="24"/>
        </w:rPr>
        <w:t>.</w:t>
      </w:r>
    </w:p>
    <w:p w14:paraId="5FBF7950" w14:textId="6F347D2E" w:rsidR="00687581" w:rsidRPr="008A0EA0" w:rsidRDefault="00687581" w:rsidP="00687581">
      <w:pPr>
        <w:ind w:firstLine="709"/>
        <w:jc w:val="both"/>
        <w:rPr>
          <w:sz w:val="24"/>
          <w:szCs w:val="24"/>
        </w:rPr>
      </w:pPr>
      <w:r>
        <w:rPr>
          <w:sz w:val="24"/>
          <w:szCs w:val="24"/>
        </w:rPr>
        <w:t>UAB „Nemenčinės komunalininkas“ Savivaldybės administracijai pateikė raštą</w:t>
      </w:r>
      <w:r>
        <w:rPr>
          <w:rStyle w:val="Puslapioinaosnuoroda"/>
          <w:sz w:val="24"/>
          <w:szCs w:val="24"/>
        </w:rPr>
        <w:footnoteReference w:id="14"/>
      </w:r>
      <w:r>
        <w:rPr>
          <w:sz w:val="24"/>
          <w:szCs w:val="24"/>
        </w:rPr>
        <w:t xml:space="preserve"> kuriame, teigiama kad įmonė kasmet patiria apyvartinių lėšų trūkumą, atsižvelgiant į gamybos pobūdį dėl šilumos tiekimo veiklos sezoniškumo. Šilumos gamyba vykdoma sausio – gegužės ir spalio – </w:t>
      </w:r>
      <w:r w:rsidRPr="008A0EA0">
        <w:rPr>
          <w:sz w:val="24"/>
          <w:szCs w:val="24"/>
        </w:rPr>
        <w:t>gruodžio mėnesiais. SGDT</w:t>
      </w:r>
      <w:r w:rsidRPr="008A0EA0">
        <w:rPr>
          <w:rStyle w:val="Puslapioinaosnuoroda"/>
          <w:sz w:val="24"/>
          <w:szCs w:val="24"/>
        </w:rPr>
        <w:footnoteReference w:id="15"/>
      </w:r>
      <w:r w:rsidRPr="008A0EA0">
        <w:rPr>
          <w:sz w:val="24"/>
          <w:szCs w:val="24"/>
        </w:rPr>
        <w:t xml:space="preserve"> (terminalo ir vartotojų pajėgumo) mokestis mokamas ištisus metus kas mėnesį. Prasidėjus šildymo sezonui, spalio mėnesį įmonė perka kurą, už kurį turi sumokėti tiekėjams. Už pagamintą spalio mėn. šilumą vartotojai atsiskaitys tik lapkričio mėn., o lapkričio mėn. parduota šiluma yra apmokama tik gruodžio mėn. Todėl apyvartinių lėšų poreikiams padengti ir laiku atsiskaityti su tiekėjais</w:t>
      </w:r>
      <w:r w:rsidR="00A7495B">
        <w:rPr>
          <w:sz w:val="24"/>
          <w:szCs w:val="24"/>
        </w:rPr>
        <w:t xml:space="preserve"> įmonė turi skolintis. </w:t>
      </w:r>
    </w:p>
    <w:p w14:paraId="62CA1521" w14:textId="77777777" w:rsidR="008526B0" w:rsidRPr="00B73F36" w:rsidRDefault="008526B0" w:rsidP="00687581">
      <w:pPr>
        <w:ind w:firstLine="709"/>
        <w:jc w:val="both"/>
        <w:rPr>
          <w:sz w:val="24"/>
          <w:szCs w:val="24"/>
        </w:rPr>
      </w:pPr>
    </w:p>
    <w:p w14:paraId="282C4D3F" w14:textId="281FC813" w:rsidR="008526B0" w:rsidRPr="00B73F36" w:rsidRDefault="008526B0" w:rsidP="008526B0">
      <w:pPr>
        <w:pStyle w:val="Sraopastraipa"/>
        <w:numPr>
          <w:ilvl w:val="0"/>
          <w:numId w:val="1"/>
        </w:numPr>
        <w:jc w:val="center"/>
        <w:rPr>
          <w:b/>
          <w:bCs/>
          <w:sz w:val="24"/>
          <w:szCs w:val="24"/>
        </w:rPr>
      </w:pPr>
      <w:r w:rsidRPr="00B73F36">
        <w:rPr>
          <w:b/>
          <w:bCs/>
          <w:sz w:val="24"/>
          <w:szCs w:val="24"/>
        </w:rPr>
        <w:lastRenderedPageBreak/>
        <w:t>Bendrovės finansiniai rodikliai</w:t>
      </w:r>
      <w:r w:rsidR="008A0EA0" w:rsidRPr="00B73F36">
        <w:rPr>
          <w:b/>
          <w:bCs/>
          <w:sz w:val="24"/>
          <w:szCs w:val="24"/>
        </w:rPr>
        <w:t xml:space="preserve"> </w:t>
      </w:r>
    </w:p>
    <w:p w14:paraId="0807C28D" w14:textId="77777777" w:rsidR="00997F3F" w:rsidRPr="00997F3F" w:rsidRDefault="00997F3F" w:rsidP="00B73F36">
      <w:pPr>
        <w:pStyle w:val="Sraopastraipa"/>
        <w:ind w:left="1571"/>
        <w:rPr>
          <w:b/>
          <w:bCs/>
          <w:sz w:val="24"/>
          <w:szCs w:val="24"/>
        </w:rPr>
      </w:pPr>
    </w:p>
    <w:p w14:paraId="49557E02" w14:textId="66D25779" w:rsidR="00997F3F" w:rsidRPr="0048718E" w:rsidRDefault="00997F3F" w:rsidP="00997F3F">
      <w:pPr>
        <w:ind w:firstLine="567"/>
        <w:jc w:val="both"/>
        <w:rPr>
          <w:b/>
          <w:bCs/>
          <w:color w:val="000000" w:themeColor="text1"/>
          <w:sz w:val="24"/>
          <w:szCs w:val="24"/>
        </w:rPr>
      </w:pPr>
      <w:r w:rsidRPr="0048718E">
        <w:rPr>
          <w:color w:val="000000" w:themeColor="text1"/>
          <w:sz w:val="24"/>
          <w:szCs w:val="24"/>
        </w:rPr>
        <w:t>Civilinio kodekso 6.90 str</w:t>
      </w:r>
      <w:r w:rsidR="0038606A" w:rsidRPr="0048718E">
        <w:rPr>
          <w:color w:val="000000" w:themeColor="text1"/>
          <w:sz w:val="24"/>
          <w:szCs w:val="24"/>
        </w:rPr>
        <w:t>. 1 d.</w:t>
      </w:r>
      <w:r w:rsidRPr="0048718E">
        <w:rPr>
          <w:color w:val="000000" w:themeColor="text1"/>
          <w:sz w:val="24"/>
          <w:szCs w:val="24"/>
        </w:rPr>
        <w:t xml:space="preserve"> nustatyta, kad 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 Garanto atsakomybė yra </w:t>
      </w:r>
      <w:proofErr w:type="spellStart"/>
      <w:r w:rsidR="0048718E" w:rsidRPr="0048718E">
        <w:rPr>
          <w:color w:val="000000" w:themeColor="text1"/>
          <w:sz w:val="24"/>
          <w:szCs w:val="24"/>
        </w:rPr>
        <w:t>subsidiari</w:t>
      </w:r>
      <w:proofErr w:type="spellEnd"/>
      <w:r w:rsidR="0048718E" w:rsidRPr="0048718E">
        <w:rPr>
          <w:color w:val="000000" w:themeColor="text1"/>
          <w:sz w:val="24"/>
          <w:szCs w:val="24"/>
        </w:rPr>
        <w:t>.</w:t>
      </w:r>
    </w:p>
    <w:p w14:paraId="397EE84E" w14:textId="77777777" w:rsidR="0097711A" w:rsidRDefault="0097711A" w:rsidP="0097711A">
      <w:pPr>
        <w:pStyle w:val="Sraopastraipa"/>
        <w:ind w:left="1571"/>
        <w:rPr>
          <w:b/>
          <w:bCs/>
          <w:sz w:val="24"/>
          <w:szCs w:val="24"/>
        </w:rPr>
      </w:pPr>
    </w:p>
    <w:p w14:paraId="13892E97" w14:textId="6349AF0B" w:rsidR="000447D2" w:rsidRPr="00F8501A" w:rsidRDefault="000447D2" w:rsidP="00F8501A">
      <w:pPr>
        <w:pStyle w:val="Sraopastraipa"/>
        <w:ind w:left="1571"/>
        <w:rPr>
          <w:b/>
          <w:bCs/>
          <w:sz w:val="24"/>
          <w:szCs w:val="24"/>
        </w:rPr>
      </w:pPr>
      <w:r>
        <w:rPr>
          <w:b/>
          <w:bCs/>
          <w:sz w:val="24"/>
          <w:szCs w:val="24"/>
        </w:rPr>
        <w:t>1 lentelė. Bendrovės 2022</w:t>
      </w:r>
      <w:r w:rsidR="003F6D28">
        <w:rPr>
          <w:b/>
          <w:bCs/>
          <w:sz w:val="24"/>
          <w:szCs w:val="24"/>
        </w:rPr>
        <w:t xml:space="preserve">-2023 </w:t>
      </w:r>
      <w:r>
        <w:rPr>
          <w:b/>
          <w:bCs/>
          <w:sz w:val="24"/>
          <w:szCs w:val="24"/>
        </w:rPr>
        <w:t xml:space="preserve">m. veiklos finansiniai rodikliai </w:t>
      </w:r>
      <w:r w:rsidRPr="00B73F36">
        <w:rPr>
          <w:b/>
          <w:bCs/>
          <w:sz w:val="24"/>
          <w:szCs w:val="24"/>
        </w:rPr>
        <w:t>(Eur)</w:t>
      </w:r>
    </w:p>
    <w:p w14:paraId="15836A2A" w14:textId="77777777" w:rsidR="00C10F6E" w:rsidRDefault="00C10F6E" w:rsidP="003D124A">
      <w:pPr>
        <w:pStyle w:val="Sraopastraipa"/>
        <w:ind w:left="284"/>
        <w:jc w:val="both"/>
        <w:rPr>
          <w:sz w:val="18"/>
          <w:szCs w:val="18"/>
        </w:rPr>
      </w:pPr>
    </w:p>
    <w:tbl>
      <w:tblPr>
        <w:tblStyle w:val="Lentelstinklelis"/>
        <w:tblW w:w="9067" w:type="dxa"/>
        <w:jc w:val="center"/>
        <w:tblLook w:val="04A0" w:firstRow="1" w:lastRow="0" w:firstColumn="1" w:lastColumn="0" w:noHBand="0" w:noVBand="1"/>
      </w:tblPr>
      <w:tblGrid>
        <w:gridCol w:w="4593"/>
        <w:gridCol w:w="1355"/>
        <w:gridCol w:w="1495"/>
        <w:gridCol w:w="1624"/>
      </w:tblGrid>
      <w:tr w:rsidR="00C10F6E" w:rsidRPr="00146CE6" w14:paraId="0C54A4CD" w14:textId="77777777" w:rsidTr="00C10F6E">
        <w:trPr>
          <w:jc w:val="center"/>
        </w:trPr>
        <w:tc>
          <w:tcPr>
            <w:tcW w:w="4593" w:type="dxa"/>
          </w:tcPr>
          <w:p w14:paraId="5105EA57" w14:textId="77777777" w:rsidR="00C10F6E" w:rsidRPr="00146CE6" w:rsidRDefault="00C10F6E" w:rsidP="00C10F6E">
            <w:pPr>
              <w:pStyle w:val="Sraopastraipa"/>
              <w:ind w:left="0"/>
              <w:jc w:val="center"/>
              <w:rPr>
                <w:sz w:val="24"/>
                <w:szCs w:val="24"/>
              </w:rPr>
            </w:pPr>
            <w:r w:rsidRPr="00146CE6">
              <w:rPr>
                <w:sz w:val="24"/>
                <w:szCs w:val="24"/>
              </w:rPr>
              <w:t>Rodikliai</w:t>
            </w:r>
          </w:p>
        </w:tc>
        <w:tc>
          <w:tcPr>
            <w:tcW w:w="1355" w:type="dxa"/>
          </w:tcPr>
          <w:p w14:paraId="4395537D" w14:textId="38AC0F97" w:rsidR="00C10F6E" w:rsidRPr="00146CE6" w:rsidRDefault="00C10F6E" w:rsidP="00C10F6E">
            <w:pPr>
              <w:pStyle w:val="Sraopastraipa"/>
              <w:ind w:left="0"/>
              <w:jc w:val="center"/>
              <w:rPr>
                <w:sz w:val="24"/>
                <w:szCs w:val="24"/>
              </w:rPr>
            </w:pPr>
            <w:r w:rsidRPr="00146CE6">
              <w:rPr>
                <w:sz w:val="24"/>
                <w:szCs w:val="24"/>
              </w:rPr>
              <w:t>2022 m.</w:t>
            </w:r>
          </w:p>
        </w:tc>
        <w:tc>
          <w:tcPr>
            <w:tcW w:w="1495" w:type="dxa"/>
          </w:tcPr>
          <w:p w14:paraId="6AFBE4B1" w14:textId="12C24CF8" w:rsidR="00C10F6E" w:rsidRPr="00146CE6" w:rsidRDefault="00C10F6E" w:rsidP="00C10F6E">
            <w:pPr>
              <w:pStyle w:val="Sraopastraipa"/>
              <w:ind w:left="0"/>
              <w:jc w:val="center"/>
              <w:rPr>
                <w:sz w:val="24"/>
                <w:szCs w:val="24"/>
              </w:rPr>
            </w:pPr>
            <w:r w:rsidRPr="00146CE6">
              <w:rPr>
                <w:sz w:val="24"/>
                <w:szCs w:val="24"/>
              </w:rPr>
              <w:t>2023 m.</w:t>
            </w:r>
          </w:p>
        </w:tc>
        <w:tc>
          <w:tcPr>
            <w:tcW w:w="1624" w:type="dxa"/>
          </w:tcPr>
          <w:p w14:paraId="694EBA79" w14:textId="77777777" w:rsidR="00C10F6E" w:rsidRPr="00146CE6" w:rsidRDefault="00C10F6E" w:rsidP="00C10F6E">
            <w:pPr>
              <w:pStyle w:val="Sraopastraipa"/>
              <w:ind w:left="0"/>
              <w:jc w:val="center"/>
              <w:rPr>
                <w:sz w:val="24"/>
                <w:szCs w:val="24"/>
              </w:rPr>
            </w:pPr>
            <w:r w:rsidRPr="00146CE6">
              <w:rPr>
                <w:sz w:val="24"/>
                <w:szCs w:val="24"/>
              </w:rPr>
              <w:t>Pokytis</w:t>
            </w:r>
          </w:p>
        </w:tc>
      </w:tr>
      <w:tr w:rsidR="00C10F6E" w:rsidRPr="00146CE6" w14:paraId="5F122703" w14:textId="77777777" w:rsidTr="00C10F6E">
        <w:trPr>
          <w:jc w:val="center"/>
        </w:trPr>
        <w:tc>
          <w:tcPr>
            <w:tcW w:w="4593" w:type="dxa"/>
          </w:tcPr>
          <w:p w14:paraId="26431514" w14:textId="77777777" w:rsidR="00C10F6E" w:rsidRPr="00146CE6" w:rsidRDefault="00C10F6E" w:rsidP="00C10F6E">
            <w:pPr>
              <w:pStyle w:val="Sraopastraipa"/>
              <w:ind w:left="0"/>
              <w:rPr>
                <w:sz w:val="24"/>
                <w:szCs w:val="24"/>
              </w:rPr>
            </w:pPr>
            <w:r w:rsidRPr="00146CE6">
              <w:rPr>
                <w:sz w:val="24"/>
                <w:szCs w:val="24"/>
              </w:rPr>
              <w:t>Grynasis pelnas</w:t>
            </w:r>
            <w:r>
              <w:rPr>
                <w:sz w:val="24"/>
                <w:szCs w:val="24"/>
              </w:rPr>
              <w:t xml:space="preserve"> (nuostolis)</w:t>
            </w:r>
          </w:p>
        </w:tc>
        <w:tc>
          <w:tcPr>
            <w:tcW w:w="1355" w:type="dxa"/>
          </w:tcPr>
          <w:p w14:paraId="60FEF73F" w14:textId="3BDEE587" w:rsidR="00C10F6E" w:rsidRPr="00146CE6" w:rsidRDefault="00C10F6E" w:rsidP="00C10F6E">
            <w:pPr>
              <w:pStyle w:val="Sraopastraipa"/>
              <w:ind w:left="0"/>
              <w:jc w:val="center"/>
              <w:rPr>
                <w:sz w:val="24"/>
                <w:szCs w:val="24"/>
              </w:rPr>
            </w:pPr>
            <w:r w:rsidRPr="00146CE6">
              <w:rPr>
                <w:sz w:val="24"/>
                <w:szCs w:val="24"/>
              </w:rPr>
              <w:t>-1 682 851</w:t>
            </w:r>
          </w:p>
        </w:tc>
        <w:tc>
          <w:tcPr>
            <w:tcW w:w="1495" w:type="dxa"/>
          </w:tcPr>
          <w:p w14:paraId="768C7A7A" w14:textId="421F7A13" w:rsidR="00C10F6E" w:rsidRPr="00146CE6" w:rsidRDefault="00C10F6E" w:rsidP="00C10F6E">
            <w:pPr>
              <w:pStyle w:val="Sraopastraipa"/>
              <w:ind w:left="0"/>
              <w:jc w:val="center"/>
              <w:rPr>
                <w:sz w:val="24"/>
                <w:szCs w:val="24"/>
              </w:rPr>
            </w:pPr>
            <w:r w:rsidRPr="00146CE6">
              <w:rPr>
                <w:sz w:val="24"/>
                <w:szCs w:val="24"/>
              </w:rPr>
              <w:t>-1 297 195</w:t>
            </w:r>
          </w:p>
        </w:tc>
        <w:tc>
          <w:tcPr>
            <w:tcW w:w="1624" w:type="dxa"/>
          </w:tcPr>
          <w:p w14:paraId="68CB6C99" w14:textId="77777777" w:rsidR="00C10F6E" w:rsidRPr="00146CE6" w:rsidRDefault="00C10F6E" w:rsidP="00C10F6E">
            <w:pPr>
              <w:pStyle w:val="Sraopastraipa"/>
              <w:ind w:left="0"/>
              <w:jc w:val="center"/>
              <w:rPr>
                <w:sz w:val="24"/>
                <w:szCs w:val="24"/>
              </w:rPr>
            </w:pPr>
            <w:r w:rsidRPr="00C06616">
              <w:rPr>
                <w:sz w:val="24"/>
                <w:szCs w:val="24"/>
              </w:rPr>
              <w:t>385 656</w:t>
            </w:r>
          </w:p>
        </w:tc>
      </w:tr>
      <w:tr w:rsidR="00C10F6E" w:rsidRPr="00146CE6" w14:paraId="30B2948D" w14:textId="77777777" w:rsidTr="00C10F6E">
        <w:trPr>
          <w:jc w:val="center"/>
        </w:trPr>
        <w:tc>
          <w:tcPr>
            <w:tcW w:w="4593" w:type="dxa"/>
          </w:tcPr>
          <w:p w14:paraId="566F7A7A" w14:textId="77777777" w:rsidR="00C10F6E" w:rsidRPr="00146CE6" w:rsidRDefault="00C10F6E" w:rsidP="00C10F6E">
            <w:pPr>
              <w:pStyle w:val="Sraopastraipa"/>
              <w:ind w:left="0"/>
              <w:rPr>
                <w:sz w:val="24"/>
                <w:szCs w:val="24"/>
              </w:rPr>
            </w:pPr>
            <w:r w:rsidRPr="00146CE6">
              <w:rPr>
                <w:sz w:val="24"/>
                <w:szCs w:val="24"/>
              </w:rPr>
              <w:t>Turtas</w:t>
            </w:r>
          </w:p>
        </w:tc>
        <w:tc>
          <w:tcPr>
            <w:tcW w:w="1355" w:type="dxa"/>
          </w:tcPr>
          <w:p w14:paraId="74154533" w14:textId="7118456E" w:rsidR="00C10F6E" w:rsidRPr="00146CE6" w:rsidRDefault="00C10F6E" w:rsidP="00C10F6E">
            <w:pPr>
              <w:pStyle w:val="Sraopastraipa"/>
              <w:ind w:left="0"/>
              <w:jc w:val="center"/>
              <w:rPr>
                <w:sz w:val="24"/>
                <w:szCs w:val="24"/>
              </w:rPr>
            </w:pPr>
            <w:r w:rsidRPr="00146CE6">
              <w:rPr>
                <w:sz w:val="24"/>
                <w:szCs w:val="24"/>
              </w:rPr>
              <w:t>18 831 791</w:t>
            </w:r>
          </w:p>
        </w:tc>
        <w:tc>
          <w:tcPr>
            <w:tcW w:w="1495" w:type="dxa"/>
          </w:tcPr>
          <w:p w14:paraId="0DBA72BD" w14:textId="73762EA8" w:rsidR="00C10F6E" w:rsidRPr="00146CE6" w:rsidRDefault="00C10F6E" w:rsidP="00C10F6E">
            <w:pPr>
              <w:pStyle w:val="Sraopastraipa"/>
              <w:ind w:left="0"/>
              <w:jc w:val="center"/>
              <w:rPr>
                <w:sz w:val="24"/>
                <w:szCs w:val="24"/>
              </w:rPr>
            </w:pPr>
            <w:r w:rsidRPr="00146CE6">
              <w:rPr>
                <w:sz w:val="24"/>
                <w:szCs w:val="24"/>
              </w:rPr>
              <w:t>20 432 787</w:t>
            </w:r>
          </w:p>
        </w:tc>
        <w:tc>
          <w:tcPr>
            <w:tcW w:w="1624" w:type="dxa"/>
          </w:tcPr>
          <w:p w14:paraId="0D592A25" w14:textId="77777777" w:rsidR="00C10F6E" w:rsidRPr="00146CE6" w:rsidRDefault="00C10F6E" w:rsidP="00C10F6E">
            <w:pPr>
              <w:pStyle w:val="Sraopastraipa"/>
              <w:ind w:left="0"/>
              <w:jc w:val="center"/>
              <w:rPr>
                <w:sz w:val="24"/>
                <w:szCs w:val="24"/>
              </w:rPr>
            </w:pPr>
            <w:r w:rsidRPr="00146CE6">
              <w:rPr>
                <w:sz w:val="24"/>
                <w:szCs w:val="24"/>
              </w:rPr>
              <w:t>1 600 996</w:t>
            </w:r>
          </w:p>
        </w:tc>
      </w:tr>
      <w:tr w:rsidR="00C10F6E" w:rsidRPr="00146CE6" w14:paraId="6CB21BCA" w14:textId="77777777" w:rsidTr="00C10F6E">
        <w:trPr>
          <w:jc w:val="center"/>
        </w:trPr>
        <w:tc>
          <w:tcPr>
            <w:tcW w:w="4593" w:type="dxa"/>
          </w:tcPr>
          <w:p w14:paraId="4DF9A729" w14:textId="77777777" w:rsidR="00C10F6E" w:rsidRPr="00146CE6" w:rsidRDefault="00C10F6E" w:rsidP="00C10F6E">
            <w:pPr>
              <w:pStyle w:val="Sraopastraipa"/>
              <w:ind w:left="0"/>
              <w:rPr>
                <w:sz w:val="24"/>
                <w:szCs w:val="24"/>
              </w:rPr>
            </w:pPr>
            <w:r w:rsidRPr="00146CE6">
              <w:rPr>
                <w:sz w:val="24"/>
                <w:szCs w:val="24"/>
              </w:rPr>
              <w:t>Mokėtinos sumos ir kiti įsipareigojimai, iš jų:</w:t>
            </w:r>
          </w:p>
        </w:tc>
        <w:tc>
          <w:tcPr>
            <w:tcW w:w="1355" w:type="dxa"/>
          </w:tcPr>
          <w:p w14:paraId="51888803" w14:textId="4B2C818D" w:rsidR="00C10F6E" w:rsidRPr="00146CE6" w:rsidRDefault="00C10F6E" w:rsidP="00C10F6E">
            <w:pPr>
              <w:pStyle w:val="Sraopastraipa"/>
              <w:ind w:left="0"/>
              <w:jc w:val="center"/>
              <w:rPr>
                <w:sz w:val="24"/>
                <w:szCs w:val="24"/>
              </w:rPr>
            </w:pPr>
            <w:r w:rsidRPr="00146CE6">
              <w:rPr>
                <w:sz w:val="24"/>
                <w:szCs w:val="24"/>
              </w:rPr>
              <w:t>4 116 725</w:t>
            </w:r>
          </w:p>
        </w:tc>
        <w:tc>
          <w:tcPr>
            <w:tcW w:w="1495" w:type="dxa"/>
          </w:tcPr>
          <w:p w14:paraId="7D8EA3BC" w14:textId="5A799C87" w:rsidR="00C10F6E" w:rsidRPr="00146CE6" w:rsidRDefault="00C10F6E" w:rsidP="00C10F6E">
            <w:pPr>
              <w:pStyle w:val="Sraopastraipa"/>
              <w:ind w:left="0"/>
              <w:jc w:val="center"/>
              <w:rPr>
                <w:sz w:val="24"/>
                <w:szCs w:val="24"/>
              </w:rPr>
            </w:pPr>
            <w:r w:rsidRPr="00146CE6">
              <w:rPr>
                <w:sz w:val="24"/>
                <w:szCs w:val="24"/>
              </w:rPr>
              <w:t>5 203 920</w:t>
            </w:r>
          </w:p>
        </w:tc>
        <w:tc>
          <w:tcPr>
            <w:tcW w:w="1624" w:type="dxa"/>
          </w:tcPr>
          <w:p w14:paraId="176A8662" w14:textId="77777777" w:rsidR="00C10F6E" w:rsidRPr="00146CE6" w:rsidRDefault="00C10F6E" w:rsidP="00C10F6E">
            <w:pPr>
              <w:pStyle w:val="Sraopastraipa"/>
              <w:ind w:left="0"/>
              <w:jc w:val="center"/>
              <w:rPr>
                <w:sz w:val="24"/>
                <w:szCs w:val="24"/>
              </w:rPr>
            </w:pPr>
            <w:r w:rsidRPr="00146CE6">
              <w:rPr>
                <w:sz w:val="24"/>
                <w:szCs w:val="24"/>
              </w:rPr>
              <w:t>1 087 195</w:t>
            </w:r>
          </w:p>
        </w:tc>
      </w:tr>
      <w:tr w:rsidR="00C10F6E" w:rsidRPr="00146CE6" w14:paraId="66C4246B" w14:textId="77777777" w:rsidTr="00C10F6E">
        <w:trPr>
          <w:jc w:val="center"/>
        </w:trPr>
        <w:tc>
          <w:tcPr>
            <w:tcW w:w="4593" w:type="dxa"/>
          </w:tcPr>
          <w:p w14:paraId="07E10B73" w14:textId="77777777" w:rsidR="00C10F6E" w:rsidRPr="00146CE6" w:rsidRDefault="00C10F6E" w:rsidP="00C10F6E">
            <w:pPr>
              <w:pStyle w:val="Sraopastraipa"/>
              <w:ind w:left="0"/>
              <w:rPr>
                <w:sz w:val="24"/>
                <w:szCs w:val="24"/>
              </w:rPr>
            </w:pPr>
            <w:r w:rsidRPr="00146CE6">
              <w:rPr>
                <w:sz w:val="24"/>
                <w:szCs w:val="24"/>
              </w:rPr>
              <w:t>Po vienerių metų grąžintos skolos</w:t>
            </w:r>
          </w:p>
        </w:tc>
        <w:tc>
          <w:tcPr>
            <w:tcW w:w="1355" w:type="dxa"/>
          </w:tcPr>
          <w:p w14:paraId="33B67FCD" w14:textId="0572C9FB" w:rsidR="00C10F6E" w:rsidRPr="00146CE6" w:rsidRDefault="00C10F6E" w:rsidP="00C10F6E">
            <w:pPr>
              <w:pStyle w:val="Sraopastraipa"/>
              <w:ind w:left="0"/>
              <w:jc w:val="center"/>
              <w:rPr>
                <w:sz w:val="24"/>
                <w:szCs w:val="24"/>
              </w:rPr>
            </w:pPr>
            <w:r w:rsidRPr="00146CE6">
              <w:rPr>
                <w:sz w:val="24"/>
                <w:szCs w:val="24"/>
              </w:rPr>
              <w:t>935 304</w:t>
            </w:r>
          </w:p>
        </w:tc>
        <w:tc>
          <w:tcPr>
            <w:tcW w:w="1495" w:type="dxa"/>
          </w:tcPr>
          <w:p w14:paraId="5F80E004" w14:textId="174DB332" w:rsidR="00C10F6E" w:rsidRPr="00146CE6" w:rsidRDefault="00C10F6E" w:rsidP="00C10F6E">
            <w:pPr>
              <w:pStyle w:val="Sraopastraipa"/>
              <w:ind w:left="0"/>
              <w:jc w:val="center"/>
              <w:rPr>
                <w:sz w:val="24"/>
                <w:szCs w:val="24"/>
              </w:rPr>
            </w:pPr>
            <w:r w:rsidRPr="00146CE6">
              <w:rPr>
                <w:sz w:val="24"/>
                <w:szCs w:val="24"/>
              </w:rPr>
              <w:t>1 770 866</w:t>
            </w:r>
          </w:p>
        </w:tc>
        <w:tc>
          <w:tcPr>
            <w:tcW w:w="1624" w:type="dxa"/>
          </w:tcPr>
          <w:p w14:paraId="313203AF" w14:textId="77777777" w:rsidR="00C10F6E" w:rsidRPr="00146CE6" w:rsidRDefault="00C10F6E" w:rsidP="00C10F6E">
            <w:pPr>
              <w:pStyle w:val="Sraopastraipa"/>
              <w:ind w:left="0"/>
              <w:jc w:val="center"/>
              <w:rPr>
                <w:sz w:val="24"/>
                <w:szCs w:val="24"/>
              </w:rPr>
            </w:pPr>
            <w:r w:rsidRPr="00146CE6">
              <w:rPr>
                <w:sz w:val="24"/>
                <w:szCs w:val="24"/>
              </w:rPr>
              <w:t>835 562</w:t>
            </w:r>
          </w:p>
        </w:tc>
      </w:tr>
      <w:tr w:rsidR="00C10F6E" w:rsidRPr="00146CE6" w14:paraId="2E3428B3" w14:textId="77777777" w:rsidTr="00C10F6E">
        <w:trPr>
          <w:jc w:val="center"/>
        </w:trPr>
        <w:tc>
          <w:tcPr>
            <w:tcW w:w="4593" w:type="dxa"/>
          </w:tcPr>
          <w:p w14:paraId="0DB60087" w14:textId="77777777" w:rsidR="00C10F6E" w:rsidRPr="00146CE6" w:rsidRDefault="00C10F6E" w:rsidP="00C10F6E">
            <w:pPr>
              <w:pStyle w:val="Sraopastraipa"/>
              <w:ind w:left="0"/>
              <w:rPr>
                <w:sz w:val="24"/>
                <w:szCs w:val="24"/>
              </w:rPr>
            </w:pPr>
            <w:r w:rsidRPr="00146CE6">
              <w:rPr>
                <w:sz w:val="24"/>
                <w:szCs w:val="24"/>
              </w:rPr>
              <w:t>Per vienerius metus grąžintos skolos</w:t>
            </w:r>
          </w:p>
        </w:tc>
        <w:tc>
          <w:tcPr>
            <w:tcW w:w="1355" w:type="dxa"/>
          </w:tcPr>
          <w:p w14:paraId="096906F2" w14:textId="1FBB47CD" w:rsidR="00C10F6E" w:rsidRPr="00146CE6" w:rsidRDefault="00C10F6E" w:rsidP="00C10F6E">
            <w:pPr>
              <w:pStyle w:val="Sraopastraipa"/>
              <w:ind w:left="0"/>
              <w:jc w:val="center"/>
              <w:rPr>
                <w:sz w:val="24"/>
                <w:szCs w:val="24"/>
              </w:rPr>
            </w:pPr>
            <w:r w:rsidRPr="00146CE6">
              <w:rPr>
                <w:sz w:val="24"/>
                <w:szCs w:val="24"/>
              </w:rPr>
              <w:t>3 422 076</w:t>
            </w:r>
          </w:p>
        </w:tc>
        <w:tc>
          <w:tcPr>
            <w:tcW w:w="1495" w:type="dxa"/>
          </w:tcPr>
          <w:p w14:paraId="1A3F04DA" w14:textId="2856CCD4" w:rsidR="00C10F6E" w:rsidRPr="00146CE6" w:rsidRDefault="00C10F6E" w:rsidP="00C10F6E">
            <w:pPr>
              <w:pStyle w:val="Sraopastraipa"/>
              <w:ind w:left="0"/>
              <w:jc w:val="center"/>
              <w:rPr>
                <w:sz w:val="24"/>
                <w:szCs w:val="24"/>
              </w:rPr>
            </w:pPr>
            <w:r w:rsidRPr="00146CE6">
              <w:rPr>
                <w:sz w:val="24"/>
                <w:szCs w:val="24"/>
              </w:rPr>
              <w:t>3 652 305</w:t>
            </w:r>
          </w:p>
        </w:tc>
        <w:tc>
          <w:tcPr>
            <w:tcW w:w="1624" w:type="dxa"/>
          </w:tcPr>
          <w:p w14:paraId="538847B7" w14:textId="77777777" w:rsidR="00C10F6E" w:rsidRPr="00146CE6" w:rsidRDefault="00C10F6E" w:rsidP="00C10F6E">
            <w:pPr>
              <w:pStyle w:val="Sraopastraipa"/>
              <w:ind w:left="0"/>
              <w:jc w:val="center"/>
              <w:rPr>
                <w:sz w:val="24"/>
                <w:szCs w:val="24"/>
              </w:rPr>
            </w:pPr>
            <w:r w:rsidRPr="00146CE6">
              <w:rPr>
                <w:sz w:val="24"/>
                <w:szCs w:val="24"/>
              </w:rPr>
              <w:t>230 229</w:t>
            </w:r>
          </w:p>
        </w:tc>
      </w:tr>
      <w:tr w:rsidR="00C10F6E" w:rsidRPr="00146CE6" w14:paraId="34A5C0BB" w14:textId="77777777" w:rsidTr="00C10F6E">
        <w:trPr>
          <w:jc w:val="center"/>
        </w:trPr>
        <w:tc>
          <w:tcPr>
            <w:tcW w:w="4593" w:type="dxa"/>
          </w:tcPr>
          <w:p w14:paraId="220A201D" w14:textId="77777777" w:rsidR="00C10F6E" w:rsidRPr="00146CE6" w:rsidRDefault="00C10F6E" w:rsidP="00C10F6E">
            <w:pPr>
              <w:pStyle w:val="Sraopastraipa"/>
              <w:ind w:left="0"/>
              <w:rPr>
                <w:sz w:val="24"/>
                <w:szCs w:val="24"/>
              </w:rPr>
            </w:pPr>
            <w:r w:rsidRPr="00146CE6">
              <w:rPr>
                <w:sz w:val="24"/>
                <w:szCs w:val="24"/>
              </w:rPr>
              <w:t>Per vienerius metus gautinos sumos</w:t>
            </w:r>
          </w:p>
        </w:tc>
        <w:tc>
          <w:tcPr>
            <w:tcW w:w="1355" w:type="dxa"/>
          </w:tcPr>
          <w:p w14:paraId="25A753B2" w14:textId="2ECB698D" w:rsidR="00C10F6E" w:rsidRPr="00146CE6" w:rsidRDefault="00C10F6E" w:rsidP="00C10F6E">
            <w:pPr>
              <w:pStyle w:val="Sraopastraipa"/>
              <w:ind w:left="0"/>
              <w:jc w:val="center"/>
              <w:rPr>
                <w:sz w:val="24"/>
                <w:szCs w:val="24"/>
              </w:rPr>
            </w:pPr>
            <w:r>
              <w:rPr>
                <w:sz w:val="24"/>
                <w:szCs w:val="24"/>
              </w:rPr>
              <w:t xml:space="preserve"> </w:t>
            </w:r>
            <w:r w:rsidR="0078141E">
              <w:rPr>
                <w:sz w:val="24"/>
                <w:szCs w:val="24"/>
              </w:rPr>
              <w:t>814 139</w:t>
            </w:r>
          </w:p>
        </w:tc>
        <w:tc>
          <w:tcPr>
            <w:tcW w:w="1495" w:type="dxa"/>
          </w:tcPr>
          <w:p w14:paraId="797EBE24" w14:textId="0AD6408F" w:rsidR="00C10F6E" w:rsidRPr="00146CE6" w:rsidRDefault="00C10F6E" w:rsidP="00C10F6E">
            <w:pPr>
              <w:pStyle w:val="Sraopastraipa"/>
              <w:ind w:left="0"/>
              <w:jc w:val="center"/>
              <w:rPr>
                <w:sz w:val="24"/>
                <w:szCs w:val="24"/>
              </w:rPr>
            </w:pPr>
            <w:r w:rsidRPr="00146CE6">
              <w:rPr>
                <w:sz w:val="24"/>
                <w:szCs w:val="24"/>
              </w:rPr>
              <w:t>499 089</w:t>
            </w:r>
          </w:p>
        </w:tc>
        <w:tc>
          <w:tcPr>
            <w:tcW w:w="1624" w:type="dxa"/>
          </w:tcPr>
          <w:p w14:paraId="6314EBC5" w14:textId="77777777" w:rsidR="00C10F6E" w:rsidRPr="00146CE6" w:rsidRDefault="00C10F6E" w:rsidP="00C10F6E">
            <w:pPr>
              <w:jc w:val="center"/>
              <w:rPr>
                <w:sz w:val="24"/>
                <w:szCs w:val="24"/>
              </w:rPr>
            </w:pPr>
            <w:r w:rsidRPr="00146CE6">
              <w:rPr>
                <w:sz w:val="24"/>
                <w:szCs w:val="24"/>
              </w:rPr>
              <w:t>-315 050</w:t>
            </w:r>
          </w:p>
        </w:tc>
      </w:tr>
      <w:tr w:rsidR="00C10F6E" w:rsidRPr="00146CE6" w14:paraId="69B69541" w14:textId="77777777" w:rsidTr="00C10F6E">
        <w:trPr>
          <w:jc w:val="center"/>
        </w:trPr>
        <w:tc>
          <w:tcPr>
            <w:tcW w:w="4593" w:type="dxa"/>
          </w:tcPr>
          <w:p w14:paraId="55DF8971" w14:textId="77777777" w:rsidR="00C10F6E" w:rsidRPr="00146CE6" w:rsidRDefault="00C10F6E" w:rsidP="00C10F6E">
            <w:pPr>
              <w:pStyle w:val="Sraopastraipa"/>
              <w:ind w:left="0"/>
              <w:rPr>
                <w:sz w:val="24"/>
                <w:szCs w:val="24"/>
              </w:rPr>
            </w:pPr>
            <w:r w:rsidRPr="00146CE6">
              <w:rPr>
                <w:sz w:val="24"/>
                <w:szCs w:val="24"/>
              </w:rPr>
              <w:t>Pinigai ir pinigų ekvivalentai</w:t>
            </w:r>
          </w:p>
        </w:tc>
        <w:tc>
          <w:tcPr>
            <w:tcW w:w="1355" w:type="dxa"/>
          </w:tcPr>
          <w:p w14:paraId="5749F61C" w14:textId="135D0DCC" w:rsidR="00C10F6E" w:rsidRPr="00146CE6" w:rsidRDefault="00C10F6E" w:rsidP="00C10F6E">
            <w:pPr>
              <w:pStyle w:val="Sraopastraipa"/>
              <w:ind w:left="0"/>
              <w:jc w:val="center"/>
              <w:rPr>
                <w:sz w:val="24"/>
                <w:szCs w:val="24"/>
              </w:rPr>
            </w:pPr>
            <w:r w:rsidRPr="00146CE6">
              <w:rPr>
                <w:sz w:val="24"/>
                <w:szCs w:val="24"/>
              </w:rPr>
              <w:t>729 666</w:t>
            </w:r>
          </w:p>
        </w:tc>
        <w:tc>
          <w:tcPr>
            <w:tcW w:w="1495" w:type="dxa"/>
          </w:tcPr>
          <w:p w14:paraId="7BA8A723" w14:textId="76BC05F3" w:rsidR="00C10F6E" w:rsidRPr="00146CE6" w:rsidRDefault="00C10F6E" w:rsidP="00C10F6E">
            <w:pPr>
              <w:pStyle w:val="Sraopastraipa"/>
              <w:ind w:left="0"/>
              <w:jc w:val="center"/>
              <w:rPr>
                <w:sz w:val="24"/>
                <w:szCs w:val="24"/>
              </w:rPr>
            </w:pPr>
            <w:r w:rsidRPr="00146CE6">
              <w:rPr>
                <w:sz w:val="24"/>
                <w:szCs w:val="24"/>
              </w:rPr>
              <w:t>657 994</w:t>
            </w:r>
          </w:p>
        </w:tc>
        <w:tc>
          <w:tcPr>
            <w:tcW w:w="1624" w:type="dxa"/>
          </w:tcPr>
          <w:p w14:paraId="59BAAE1E" w14:textId="77777777" w:rsidR="00C10F6E" w:rsidRPr="00146CE6" w:rsidRDefault="00C10F6E" w:rsidP="00C10F6E">
            <w:pPr>
              <w:pStyle w:val="Sraopastraipa"/>
              <w:ind w:left="0"/>
              <w:jc w:val="center"/>
              <w:rPr>
                <w:sz w:val="24"/>
                <w:szCs w:val="24"/>
              </w:rPr>
            </w:pPr>
            <w:r w:rsidRPr="00146CE6">
              <w:rPr>
                <w:sz w:val="24"/>
                <w:szCs w:val="24"/>
              </w:rPr>
              <w:t>-71 672</w:t>
            </w:r>
          </w:p>
        </w:tc>
      </w:tr>
      <w:tr w:rsidR="00C10F6E" w:rsidRPr="00146CE6" w14:paraId="6867A2D6" w14:textId="77777777" w:rsidTr="00C10F6E">
        <w:trPr>
          <w:jc w:val="center"/>
        </w:trPr>
        <w:tc>
          <w:tcPr>
            <w:tcW w:w="4593" w:type="dxa"/>
          </w:tcPr>
          <w:p w14:paraId="1C88CF15" w14:textId="77777777" w:rsidR="00C10F6E" w:rsidRPr="00146CE6" w:rsidRDefault="00C10F6E" w:rsidP="00C10F6E">
            <w:pPr>
              <w:pStyle w:val="Sraopastraipa"/>
              <w:ind w:left="0"/>
              <w:rPr>
                <w:sz w:val="24"/>
                <w:szCs w:val="24"/>
              </w:rPr>
            </w:pPr>
            <w:r w:rsidRPr="00146CE6">
              <w:rPr>
                <w:sz w:val="24"/>
                <w:szCs w:val="24"/>
              </w:rPr>
              <w:t>Santykinis įsiskolinimo rodiklis</w:t>
            </w:r>
            <w:r>
              <w:rPr>
                <w:rStyle w:val="Puslapioinaosnuoroda"/>
                <w:sz w:val="24"/>
                <w:szCs w:val="24"/>
              </w:rPr>
              <w:footnoteReference w:id="16"/>
            </w:r>
          </w:p>
        </w:tc>
        <w:tc>
          <w:tcPr>
            <w:tcW w:w="1355" w:type="dxa"/>
          </w:tcPr>
          <w:p w14:paraId="278E318E" w14:textId="73E6FA63" w:rsidR="00C10F6E" w:rsidRDefault="00C10F6E" w:rsidP="00C10F6E">
            <w:pPr>
              <w:pStyle w:val="Sraopastraipa"/>
              <w:ind w:left="0"/>
              <w:jc w:val="center"/>
              <w:rPr>
                <w:sz w:val="24"/>
                <w:szCs w:val="24"/>
              </w:rPr>
            </w:pPr>
            <w:r>
              <w:rPr>
                <w:sz w:val="24"/>
                <w:szCs w:val="24"/>
              </w:rPr>
              <w:t>0,22</w:t>
            </w:r>
          </w:p>
        </w:tc>
        <w:tc>
          <w:tcPr>
            <w:tcW w:w="1495" w:type="dxa"/>
          </w:tcPr>
          <w:p w14:paraId="477D24C2" w14:textId="12963819" w:rsidR="00C10F6E" w:rsidRPr="00146CE6" w:rsidRDefault="00C10F6E" w:rsidP="00C10F6E">
            <w:pPr>
              <w:pStyle w:val="Sraopastraipa"/>
              <w:ind w:left="0"/>
              <w:jc w:val="center"/>
              <w:rPr>
                <w:sz w:val="24"/>
                <w:szCs w:val="24"/>
              </w:rPr>
            </w:pPr>
            <w:r>
              <w:rPr>
                <w:sz w:val="24"/>
                <w:szCs w:val="24"/>
              </w:rPr>
              <w:t>0,25</w:t>
            </w:r>
          </w:p>
        </w:tc>
        <w:tc>
          <w:tcPr>
            <w:tcW w:w="1624" w:type="dxa"/>
          </w:tcPr>
          <w:p w14:paraId="1096131B" w14:textId="77777777" w:rsidR="00C10F6E" w:rsidRPr="00146CE6" w:rsidRDefault="00C10F6E" w:rsidP="00C10F6E">
            <w:pPr>
              <w:pStyle w:val="Sraopastraipa"/>
              <w:ind w:left="0"/>
              <w:jc w:val="center"/>
              <w:rPr>
                <w:sz w:val="24"/>
                <w:szCs w:val="24"/>
              </w:rPr>
            </w:pPr>
            <w:r>
              <w:rPr>
                <w:sz w:val="24"/>
                <w:szCs w:val="24"/>
              </w:rPr>
              <w:t>0,03</w:t>
            </w:r>
          </w:p>
        </w:tc>
      </w:tr>
    </w:tbl>
    <w:p w14:paraId="187F7180" w14:textId="652CA143" w:rsidR="008F48CA" w:rsidRDefault="00AA681D" w:rsidP="003D124A">
      <w:pPr>
        <w:pStyle w:val="Sraopastraipa"/>
        <w:ind w:left="284"/>
        <w:jc w:val="both"/>
        <w:rPr>
          <w:sz w:val="18"/>
          <w:szCs w:val="18"/>
        </w:rPr>
      </w:pPr>
      <w:r w:rsidRPr="003D124A">
        <w:rPr>
          <w:sz w:val="18"/>
          <w:szCs w:val="18"/>
        </w:rPr>
        <w:t xml:space="preserve">Šaltinis: </w:t>
      </w:r>
      <w:r>
        <w:rPr>
          <w:sz w:val="18"/>
          <w:szCs w:val="18"/>
        </w:rPr>
        <w:t xml:space="preserve">sudaryta </w:t>
      </w:r>
      <w:r w:rsidRPr="003D124A">
        <w:rPr>
          <w:sz w:val="18"/>
          <w:szCs w:val="18"/>
        </w:rPr>
        <w:t>SKAT</w:t>
      </w:r>
      <w:r>
        <w:rPr>
          <w:sz w:val="18"/>
          <w:szCs w:val="18"/>
        </w:rPr>
        <w:t xml:space="preserve">, pagal </w:t>
      </w:r>
      <w:r w:rsidRPr="003D124A">
        <w:rPr>
          <w:sz w:val="18"/>
          <w:szCs w:val="18"/>
        </w:rPr>
        <w:t xml:space="preserve"> UAB „Nemenčinės komunalininkas“ 2022-2023 m. </w:t>
      </w:r>
      <w:r>
        <w:rPr>
          <w:sz w:val="18"/>
          <w:szCs w:val="18"/>
        </w:rPr>
        <w:t>balanso ir pelno (nuostolių) ataskaitos duomenis. *2023 m. ataskaitos audituotos, bet nepatvirtintos</w:t>
      </w:r>
    </w:p>
    <w:p w14:paraId="56FF4C92" w14:textId="15B30E71" w:rsidR="008F48CA" w:rsidRPr="004C40C4" w:rsidRDefault="00712DF8" w:rsidP="00D66239">
      <w:pPr>
        <w:pStyle w:val="Sraopastraipa"/>
        <w:tabs>
          <w:tab w:val="left" w:pos="142"/>
        </w:tabs>
        <w:ind w:left="0" w:firstLine="567"/>
        <w:jc w:val="both"/>
        <w:rPr>
          <w:sz w:val="24"/>
          <w:szCs w:val="24"/>
        </w:rPr>
      </w:pPr>
      <w:r w:rsidRPr="004C40C4">
        <w:rPr>
          <w:sz w:val="24"/>
          <w:szCs w:val="24"/>
        </w:rPr>
        <w:t>Bendrovės veikla 2022-2023 m. buvo nuostolinga</w:t>
      </w:r>
      <w:r w:rsidR="00D66239" w:rsidRPr="004C40C4">
        <w:rPr>
          <w:sz w:val="24"/>
          <w:szCs w:val="24"/>
        </w:rPr>
        <w:t xml:space="preserve">, tačiau palyginus 2023 m. su 2022 m. </w:t>
      </w:r>
      <w:r w:rsidR="00E269A7" w:rsidRPr="004C40C4">
        <w:rPr>
          <w:sz w:val="24"/>
          <w:szCs w:val="24"/>
        </w:rPr>
        <w:t xml:space="preserve">nuostolis </w:t>
      </w:r>
      <w:r w:rsidR="00D66239" w:rsidRPr="004C40C4">
        <w:rPr>
          <w:sz w:val="24"/>
          <w:szCs w:val="24"/>
        </w:rPr>
        <w:t xml:space="preserve">sumažėjo 385 656 tūkst., arba </w:t>
      </w:r>
      <w:r w:rsidR="00E269A7" w:rsidRPr="004C40C4">
        <w:rPr>
          <w:sz w:val="24"/>
          <w:szCs w:val="24"/>
        </w:rPr>
        <w:t>22,91 p</w:t>
      </w:r>
      <w:r w:rsidR="00D66239" w:rsidRPr="004C40C4">
        <w:rPr>
          <w:sz w:val="24"/>
          <w:szCs w:val="24"/>
        </w:rPr>
        <w:t xml:space="preserve">roc. </w:t>
      </w:r>
      <w:r w:rsidR="007B5334" w:rsidRPr="004C40C4">
        <w:rPr>
          <w:sz w:val="24"/>
          <w:szCs w:val="24"/>
        </w:rPr>
        <w:t xml:space="preserve">Bendrovės įsipareigojimai per tą patį laikotarpį padidėjo beveik 26,4 proc., o gautinos per vienerius metus sumos sumažėjo </w:t>
      </w:r>
      <w:r w:rsidR="00313903" w:rsidRPr="004C40C4">
        <w:rPr>
          <w:sz w:val="24"/>
          <w:szCs w:val="24"/>
        </w:rPr>
        <w:t>38,7</w:t>
      </w:r>
      <w:r w:rsidR="007B5334" w:rsidRPr="004C40C4">
        <w:rPr>
          <w:sz w:val="24"/>
          <w:szCs w:val="24"/>
        </w:rPr>
        <w:t xml:space="preserve"> proc. </w:t>
      </w:r>
      <w:r w:rsidR="00D66239" w:rsidRPr="004C40C4">
        <w:rPr>
          <w:sz w:val="24"/>
          <w:szCs w:val="24"/>
        </w:rPr>
        <w:t xml:space="preserve">Bendrovės santykinis įsiskolinimo rodiklis leidžia spręsti, kad Bendrovės trumpalaikio ir ilgalaikio mokumo galimybės, prastėja. Per 2023 m. šis rodiklis padidėjo </w:t>
      </w:r>
      <w:r w:rsidR="00183194" w:rsidRPr="004C40C4">
        <w:rPr>
          <w:sz w:val="24"/>
          <w:szCs w:val="24"/>
        </w:rPr>
        <w:t xml:space="preserve">0,03 </w:t>
      </w:r>
      <w:r w:rsidR="00D66239" w:rsidRPr="004C40C4">
        <w:rPr>
          <w:sz w:val="24"/>
          <w:szCs w:val="24"/>
        </w:rPr>
        <w:t xml:space="preserve"> </w:t>
      </w:r>
      <w:r w:rsidR="00183194" w:rsidRPr="004C40C4">
        <w:rPr>
          <w:sz w:val="24"/>
          <w:szCs w:val="24"/>
        </w:rPr>
        <w:t xml:space="preserve">Eur, </w:t>
      </w:r>
      <w:proofErr w:type="spellStart"/>
      <w:r w:rsidR="00183194" w:rsidRPr="004C40C4">
        <w:rPr>
          <w:sz w:val="24"/>
          <w:szCs w:val="24"/>
        </w:rPr>
        <w:t>t.y</w:t>
      </w:r>
      <w:proofErr w:type="spellEnd"/>
      <w:r w:rsidR="00183194" w:rsidRPr="004C40C4">
        <w:rPr>
          <w:sz w:val="24"/>
          <w:szCs w:val="24"/>
        </w:rPr>
        <w:t>. 2022 m. Bendrovės vienam turto eurui teko 0,22 skolų, o 2023 m. – 0,25 Eur.</w:t>
      </w:r>
    </w:p>
    <w:p w14:paraId="0BE81BA9" w14:textId="6EDE6C19" w:rsidR="00473631" w:rsidRPr="008F48CA" w:rsidRDefault="008F48CA" w:rsidP="008F48CA">
      <w:pPr>
        <w:spacing w:line="276" w:lineRule="auto"/>
        <w:ind w:firstLine="567"/>
        <w:jc w:val="both"/>
        <w:rPr>
          <w:color w:val="FF0000"/>
          <w:sz w:val="24"/>
          <w:szCs w:val="24"/>
        </w:rPr>
      </w:pPr>
      <w:r w:rsidRPr="008F48CA">
        <w:rPr>
          <w:b/>
          <w:bCs/>
          <w:i/>
          <w:iCs/>
          <w:sz w:val="24"/>
          <w:szCs w:val="24"/>
        </w:rPr>
        <w:t>Atkreipiame dėmesį</w:t>
      </w:r>
      <w:r w:rsidRPr="008F48CA">
        <w:rPr>
          <w:sz w:val="24"/>
          <w:szCs w:val="24"/>
        </w:rPr>
        <w:t>, kad prastėjantys Bendrovės finansiniai rodikliai ir santykinis įsiskolinimo rodiklis rodo didėjančią Bendrovės veiklos finansinę riziką. Šiuo metu Bendrovė yra moki ir pajėgi įvykdyti prisiimtus finansinius įsipareigojimus, tačiau ateityje gali iškilti sunkumų.</w:t>
      </w:r>
    </w:p>
    <w:p w14:paraId="08316569" w14:textId="77777777" w:rsidR="00473631" w:rsidRDefault="00473631" w:rsidP="00AD2F23">
      <w:pPr>
        <w:spacing w:line="276" w:lineRule="auto"/>
        <w:ind w:firstLine="709"/>
        <w:jc w:val="both"/>
        <w:rPr>
          <w:color w:val="FF0000"/>
          <w:sz w:val="24"/>
          <w:szCs w:val="24"/>
        </w:rPr>
      </w:pPr>
    </w:p>
    <w:p w14:paraId="1414848E" w14:textId="58DF90A8" w:rsidR="0072203A" w:rsidRDefault="0072203A" w:rsidP="0072203A">
      <w:pPr>
        <w:pStyle w:val="Default"/>
        <w:jc w:val="center"/>
        <w:rPr>
          <w:b/>
          <w:bCs/>
          <w:sz w:val="26"/>
          <w:szCs w:val="26"/>
        </w:rPr>
      </w:pPr>
      <w:r>
        <w:rPr>
          <w:b/>
          <w:bCs/>
          <w:sz w:val="26"/>
          <w:szCs w:val="26"/>
        </w:rPr>
        <w:t>VADOVYBĖS ATSAKOMYBĖ</w:t>
      </w:r>
    </w:p>
    <w:p w14:paraId="2150C489" w14:textId="77777777" w:rsidR="0072203A" w:rsidRDefault="0072203A" w:rsidP="0072203A">
      <w:pPr>
        <w:pStyle w:val="Default"/>
        <w:jc w:val="center"/>
        <w:rPr>
          <w:sz w:val="26"/>
          <w:szCs w:val="26"/>
        </w:rPr>
      </w:pPr>
    </w:p>
    <w:p w14:paraId="722DEE4F" w14:textId="77777777" w:rsidR="0072203A" w:rsidRPr="0072203A" w:rsidRDefault="0072203A" w:rsidP="0072203A">
      <w:pPr>
        <w:pStyle w:val="Default"/>
        <w:ind w:firstLine="567"/>
        <w:jc w:val="both"/>
      </w:pPr>
      <w:r w:rsidRPr="0072203A">
        <w:t xml:space="preserve">Savivaldybės administracija ir Bendrovės vadovybė yra atsakingos už pateiktų dokumentų ir duomenų tikrumą bei teisingumą. Atliekant vertinimą buvo vadovaujamasi nuostata, kad pateikti dokumentai ir duomenys yra teisingi, objektyvūs ir išsamūs, o pateiktų dokumentų kopijos atitinka originalus. </w:t>
      </w:r>
    </w:p>
    <w:p w14:paraId="671C4BC7" w14:textId="1B61150D" w:rsidR="0072203A" w:rsidRPr="0072203A" w:rsidRDefault="0072203A" w:rsidP="0072203A">
      <w:pPr>
        <w:pStyle w:val="Default"/>
        <w:ind w:firstLine="567"/>
        <w:jc w:val="both"/>
      </w:pPr>
      <w:r w:rsidRPr="0072203A">
        <w:t>Savivaldybės administracija yra atsakinga už Savivaldybės vardu prisiimtų skolinių įsipareigojimų</w:t>
      </w:r>
      <w:r w:rsidRPr="00C06616">
        <w:rPr>
          <w:color w:val="auto"/>
        </w:rPr>
        <w:t xml:space="preserve"> ir </w:t>
      </w:r>
      <w:r w:rsidRPr="0072203A">
        <w:t xml:space="preserve">paskolų panaudojimo kontrolę bei atsiskaitymą laiku teisės aktų nustatyta tvarka. </w:t>
      </w:r>
    </w:p>
    <w:p w14:paraId="701B109C" w14:textId="1DF74203" w:rsidR="00473631" w:rsidRPr="00667AE6" w:rsidRDefault="0072203A" w:rsidP="0072203A">
      <w:pPr>
        <w:spacing w:line="276" w:lineRule="auto"/>
        <w:ind w:firstLine="709"/>
        <w:jc w:val="both"/>
        <w:rPr>
          <w:sz w:val="24"/>
          <w:szCs w:val="24"/>
        </w:rPr>
      </w:pPr>
      <w:r w:rsidRPr="00667AE6">
        <w:rPr>
          <w:sz w:val="24"/>
          <w:szCs w:val="24"/>
        </w:rPr>
        <w:t xml:space="preserve">Bendrovės vadovybė atsako už </w:t>
      </w:r>
      <w:r w:rsidR="00667AE6" w:rsidRPr="00667AE6">
        <w:rPr>
          <w:sz w:val="24"/>
          <w:szCs w:val="24"/>
        </w:rPr>
        <w:t>kredito</w:t>
      </w:r>
      <w:r w:rsidRPr="00667AE6">
        <w:rPr>
          <w:sz w:val="24"/>
          <w:szCs w:val="24"/>
        </w:rPr>
        <w:t>, už kurią Savivaldybė teikia garantiją, panaudojimą nurodytiems tikslams, už atsiskaitymą laiku su kredito įstaigomis bei informacijos teikimą.</w:t>
      </w:r>
    </w:p>
    <w:p w14:paraId="42ED129F" w14:textId="77777777" w:rsidR="00E13EFE" w:rsidRDefault="00E13EFE" w:rsidP="0072203A">
      <w:pPr>
        <w:spacing w:line="276" w:lineRule="auto"/>
        <w:ind w:firstLine="709"/>
        <w:jc w:val="both"/>
        <w:rPr>
          <w:color w:val="FF0000"/>
          <w:sz w:val="24"/>
          <w:szCs w:val="24"/>
        </w:rPr>
      </w:pPr>
    </w:p>
    <w:p w14:paraId="619DDF14" w14:textId="1BF0332F" w:rsidR="00E13EFE" w:rsidRDefault="00E13EFE" w:rsidP="00E13EFE">
      <w:pPr>
        <w:pStyle w:val="Default"/>
        <w:jc w:val="center"/>
        <w:rPr>
          <w:b/>
          <w:bCs/>
          <w:sz w:val="26"/>
          <w:szCs w:val="26"/>
        </w:rPr>
      </w:pPr>
      <w:r>
        <w:rPr>
          <w:b/>
          <w:bCs/>
          <w:sz w:val="26"/>
          <w:szCs w:val="26"/>
        </w:rPr>
        <w:t>AUDITORIAUS ATSAKOMYBĖ</w:t>
      </w:r>
    </w:p>
    <w:p w14:paraId="32287F3D" w14:textId="77777777" w:rsidR="00E13EFE" w:rsidRDefault="00E13EFE" w:rsidP="00E13EFE">
      <w:pPr>
        <w:pStyle w:val="Default"/>
        <w:jc w:val="center"/>
        <w:rPr>
          <w:sz w:val="26"/>
          <w:szCs w:val="26"/>
        </w:rPr>
      </w:pPr>
    </w:p>
    <w:p w14:paraId="0083DAD6" w14:textId="77777777" w:rsidR="00E13EFE" w:rsidRPr="00E13EFE" w:rsidRDefault="00E13EFE" w:rsidP="00E13EFE">
      <w:pPr>
        <w:pStyle w:val="Default"/>
        <w:ind w:firstLine="567"/>
        <w:jc w:val="both"/>
      </w:pPr>
      <w:r w:rsidRPr="00E13EFE">
        <w:lastRenderedPageBreak/>
        <w:t xml:space="preserve">Mūsų tikslas yra, atlikus vertinimą, gauti pakankamą užtikrinimą ir pateikti išvadą Savivaldybės tarybai, kurioje išreiškiama nuomonė dėl Savivaldybės galimybės suteikti garantiją dėl Bendrovės ilgalaikės paskolos ėmimo. </w:t>
      </w:r>
    </w:p>
    <w:p w14:paraId="5D6EEBAD" w14:textId="77777777" w:rsidR="00E13EFE" w:rsidRDefault="00E13EFE" w:rsidP="00E13EFE">
      <w:pPr>
        <w:pStyle w:val="Default"/>
        <w:ind w:firstLine="567"/>
        <w:jc w:val="both"/>
      </w:pPr>
      <w:r w:rsidRPr="00E13EFE">
        <w:t xml:space="preserve">Vertinimas atliktas taip, kad gautume pakankamą užtikrinimą, jog Savivaldybė, suteikdama garantiją dėl Bendrovės ilgalaikės paskolos ėmimo, nepažeis teisės aktais nustatytų garantijų limitų ir Bendrovės finansinės galimybės leis grąžinti paskolą. </w:t>
      </w:r>
    </w:p>
    <w:p w14:paraId="5220536E" w14:textId="77777777" w:rsidR="00E946B8" w:rsidRPr="00E13EFE" w:rsidRDefault="00E946B8" w:rsidP="00E13EFE">
      <w:pPr>
        <w:pStyle w:val="Default"/>
        <w:ind w:firstLine="567"/>
        <w:jc w:val="both"/>
      </w:pPr>
    </w:p>
    <w:p w14:paraId="3EFF06A7" w14:textId="77777777" w:rsidR="00E13EFE" w:rsidRDefault="00E13EFE" w:rsidP="00E13EFE">
      <w:pPr>
        <w:pStyle w:val="Default"/>
        <w:rPr>
          <w:sz w:val="23"/>
          <w:szCs w:val="23"/>
        </w:rPr>
      </w:pPr>
    </w:p>
    <w:p w14:paraId="52E55825" w14:textId="58AF1B18" w:rsidR="00E13EFE" w:rsidRDefault="00E13EFE" w:rsidP="00E13EFE">
      <w:pPr>
        <w:pStyle w:val="Default"/>
        <w:jc w:val="center"/>
        <w:rPr>
          <w:b/>
          <w:bCs/>
          <w:sz w:val="26"/>
          <w:szCs w:val="26"/>
        </w:rPr>
      </w:pPr>
      <w:r>
        <w:rPr>
          <w:b/>
          <w:bCs/>
          <w:sz w:val="26"/>
          <w:szCs w:val="26"/>
        </w:rPr>
        <w:t>IŠVADA</w:t>
      </w:r>
    </w:p>
    <w:p w14:paraId="73DC6FBD" w14:textId="77777777" w:rsidR="005667B1" w:rsidRPr="005667B1" w:rsidRDefault="005667B1" w:rsidP="00E13EFE">
      <w:pPr>
        <w:pStyle w:val="Default"/>
        <w:jc w:val="center"/>
        <w:rPr>
          <w:b/>
          <w:bCs/>
        </w:rPr>
      </w:pPr>
    </w:p>
    <w:p w14:paraId="1F270648" w14:textId="179D6A34" w:rsidR="005667B1" w:rsidRPr="005667B1" w:rsidRDefault="005667B1" w:rsidP="003B4A96">
      <w:pPr>
        <w:pStyle w:val="Default"/>
        <w:ind w:firstLine="567"/>
        <w:jc w:val="both"/>
        <w:rPr>
          <w:b/>
          <w:bCs/>
        </w:rPr>
      </w:pPr>
      <w:r w:rsidRPr="005667B1">
        <w:rPr>
          <w:b/>
          <w:bCs/>
        </w:rPr>
        <w:t>Savivaldybė</w:t>
      </w:r>
      <w:r>
        <w:rPr>
          <w:b/>
          <w:bCs/>
        </w:rPr>
        <w:t>,</w:t>
      </w:r>
      <w:r w:rsidRPr="005667B1">
        <w:rPr>
          <w:b/>
          <w:bCs/>
        </w:rPr>
        <w:t xml:space="preserve"> suteikdama </w:t>
      </w:r>
      <w:r>
        <w:rPr>
          <w:b/>
          <w:bCs/>
        </w:rPr>
        <w:t xml:space="preserve">garantiją </w:t>
      </w:r>
      <w:r>
        <w:rPr>
          <w:b/>
          <w:bCs/>
          <w:sz w:val="23"/>
          <w:szCs w:val="23"/>
        </w:rPr>
        <w:t>1 000, 00 tūkst. Eur UAB „Nem</w:t>
      </w:r>
      <w:r w:rsidR="00590B53">
        <w:rPr>
          <w:b/>
          <w:bCs/>
          <w:sz w:val="23"/>
          <w:szCs w:val="23"/>
        </w:rPr>
        <w:t>enčinės</w:t>
      </w:r>
      <w:r>
        <w:rPr>
          <w:b/>
          <w:bCs/>
          <w:sz w:val="23"/>
          <w:szCs w:val="23"/>
        </w:rPr>
        <w:t xml:space="preserve"> komunalininkas“ kredito linijai pirkti apyvartinių lėšų trūkumui padengti, neviršys </w:t>
      </w:r>
      <w:r w:rsidR="00876A43">
        <w:rPr>
          <w:b/>
          <w:bCs/>
          <w:sz w:val="23"/>
          <w:szCs w:val="23"/>
        </w:rPr>
        <w:t xml:space="preserve">pagal </w:t>
      </w:r>
      <w:r w:rsidR="006648FE">
        <w:rPr>
          <w:b/>
          <w:bCs/>
          <w:sz w:val="23"/>
          <w:szCs w:val="23"/>
        </w:rPr>
        <w:t xml:space="preserve"> </w:t>
      </w:r>
      <w:r>
        <w:rPr>
          <w:b/>
          <w:bCs/>
          <w:sz w:val="23"/>
          <w:szCs w:val="23"/>
        </w:rPr>
        <w:t>Lietuvos Respublikos 2024 metų valstybės biudžeto ir savivaldybių biudžetų rodiklių patvirtinto įstatymu</w:t>
      </w:r>
      <w:r w:rsidR="006648FE">
        <w:rPr>
          <w:b/>
          <w:bCs/>
          <w:sz w:val="23"/>
          <w:szCs w:val="23"/>
        </w:rPr>
        <w:t xml:space="preserve"> ir Lietuvos Respublikos fiskalinės sutarties įgyvendinimo konstituciniu įstatymu</w:t>
      </w:r>
      <w:r>
        <w:rPr>
          <w:b/>
          <w:bCs/>
          <w:sz w:val="23"/>
          <w:szCs w:val="23"/>
        </w:rPr>
        <w:t xml:space="preserve"> nustatyto garantijų  limito.</w:t>
      </w:r>
    </w:p>
    <w:p w14:paraId="70306893" w14:textId="77777777" w:rsidR="00E13EFE" w:rsidRDefault="00E13EFE" w:rsidP="00E13EFE">
      <w:pPr>
        <w:pStyle w:val="Default"/>
        <w:jc w:val="center"/>
        <w:rPr>
          <w:sz w:val="26"/>
          <w:szCs w:val="26"/>
        </w:rPr>
      </w:pPr>
    </w:p>
    <w:p w14:paraId="72D9DBB5" w14:textId="77777777" w:rsidR="00CD2379" w:rsidRDefault="00CD2379" w:rsidP="001B7D20">
      <w:pPr>
        <w:pStyle w:val="Betarp"/>
        <w:rPr>
          <w:sz w:val="24"/>
          <w:szCs w:val="24"/>
        </w:rPr>
      </w:pPr>
    </w:p>
    <w:p w14:paraId="3B398EE2" w14:textId="049F6B09" w:rsidR="001B7D20" w:rsidRPr="002F4454" w:rsidRDefault="001B7D20" w:rsidP="001B7D20">
      <w:pPr>
        <w:pStyle w:val="Betarp"/>
        <w:rPr>
          <w:sz w:val="24"/>
          <w:szCs w:val="24"/>
        </w:rPr>
      </w:pPr>
      <w:r w:rsidRPr="002F4454">
        <w:rPr>
          <w:sz w:val="24"/>
          <w:szCs w:val="24"/>
        </w:rPr>
        <w:t xml:space="preserve">Savivaldybės kontrolierė               </w:t>
      </w:r>
      <w:r>
        <w:rPr>
          <w:sz w:val="24"/>
          <w:szCs w:val="24"/>
        </w:rPr>
        <w:t xml:space="preserve">                                                                        </w:t>
      </w:r>
      <w:r w:rsidRPr="002F4454">
        <w:rPr>
          <w:sz w:val="24"/>
          <w:szCs w:val="24"/>
        </w:rPr>
        <w:t xml:space="preserve">    Marija Aliošina                                                                                                                                             </w:t>
      </w:r>
    </w:p>
    <w:p w14:paraId="23E27C4B" w14:textId="3D2D7A54" w:rsidR="00C92B21" w:rsidRPr="007A168C" w:rsidRDefault="00C92B21">
      <w:pPr>
        <w:rPr>
          <w:strike/>
        </w:rPr>
      </w:pPr>
    </w:p>
    <w:sectPr w:rsidR="00C92B21" w:rsidRPr="007A168C" w:rsidSect="007C2F94">
      <w:foot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02546" w14:textId="77777777" w:rsidR="003F7B47" w:rsidRDefault="003F7B47" w:rsidP="00507281">
      <w:r>
        <w:separator/>
      </w:r>
    </w:p>
  </w:endnote>
  <w:endnote w:type="continuationSeparator" w:id="0">
    <w:p w14:paraId="7B1F6B1E" w14:textId="77777777" w:rsidR="003F7B47" w:rsidRDefault="003F7B47" w:rsidP="0050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91601"/>
      <w:docPartObj>
        <w:docPartGallery w:val="Page Numbers (Bottom of Page)"/>
        <w:docPartUnique/>
      </w:docPartObj>
    </w:sdtPr>
    <w:sdtContent>
      <w:p w14:paraId="49D40B00" w14:textId="071636D6" w:rsidR="0056468C" w:rsidRDefault="0056468C">
        <w:pPr>
          <w:pStyle w:val="Porat"/>
          <w:jc w:val="center"/>
        </w:pPr>
        <w:r>
          <w:fldChar w:fldCharType="begin"/>
        </w:r>
        <w:r>
          <w:instrText>PAGE   \* MERGEFORMAT</w:instrText>
        </w:r>
        <w:r>
          <w:fldChar w:fldCharType="separate"/>
        </w:r>
        <w:r>
          <w:t>2</w:t>
        </w:r>
        <w:r>
          <w:fldChar w:fldCharType="end"/>
        </w:r>
      </w:p>
    </w:sdtContent>
  </w:sdt>
  <w:p w14:paraId="6C47F91B" w14:textId="77777777" w:rsidR="0056468C" w:rsidRDefault="0056468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F5A0" w14:textId="77777777" w:rsidR="003F7B47" w:rsidRDefault="003F7B47" w:rsidP="00507281">
      <w:r>
        <w:separator/>
      </w:r>
    </w:p>
  </w:footnote>
  <w:footnote w:type="continuationSeparator" w:id="0">
    <w:p w14:paraId="1DE6FC95" w14:textId="77777777" w:rsidR="003F7B47" w:rsidRDefault="003F7B47" w:rsidP="00507281">
      <w:r>
        <w:continuationSeparator/>
      </w:r>
    </w:p>
  </w:footnote>
  <w:footnote w:id="1">
    <w:p w14:paraId="512D7F5F" w14:textId="70DE0758" w:rsidR="00B1564C" w:rsidRDefault="00B1564C" w:rsidP="00C52592">
      <w:pPr>
        <w:pStyle w:val="Puslapioinaostekstas"/>
        <w:jc w:val="both"/>
      </w:pPr>
      <w:r>
        <w:rPr>
          <w:rStyle w:val="Puslapioinaosnuoroda"/>
        </w:rPr>
        <w:footnoteRef/>
      </w:r>
      <w:r>
        <w:t xml:space="preserve"> 2014-11-06 Lietuvos Respublikos fiskalinės sutarties įgyvendinimo konstitucinis įstatymas Nr. XII-1289 (su visais pakeitimais)</w:t>
      </w:r>
      <w:r w:rsidR="002155AC">
        <w:t xml:space="preserve"> 4 str. 7 p.;</w:t>
      </w:r>
    </w:p>
  </w:footnote>
  <w:footnote w:id="2">
    <w:p w14:paraId="7B1363CF" w14:textId="12235115" w:rsidR="00FC261E" w:rsidRDefault="00FC261E" w:rsidP="00C52592">
      <w:pPr>
        <w:pStyle w:val="Puslapioinaostekstas"/>
        <w:jc w:val="both"/>
      </w:pPr>
      <w:r>
        <w:rPr>
          <w:rStyle w:val="Puslapioinaosnuoroda"/>
        </w:rPr>
        <w:footnoteRef/>
      </w:r>
      <w:r>
        <w:t xml:space="preserve"> </w:t>
      </w:r>
      <w:r w:rsidR="00A97BA2">
        <w:t>2004-03-26 Lietuvos Respublikos Vyriausybės nutarimas Nr. 345 „Dėl savivaldybių skolinimosi taisyklių patvirtinimo“ (su vėlesniais pakeitimais).</w:t>
      </w:r>
    </w:p>
  </w:footnote>
  <w:footnote w:id="3">
    <w:p w14:paraId="406857CB" w14:textId="22988249" w:rsidR="00A97BA2" w:rsidRDefault="00A97BA2" w:rsidP="00C52592">
      <w:pPr>
        <w:pStyle w:val="Puslapioinaostekstas"/>
        <w:jc w:val="both"/>
      </w:pPr>
      <w:r>
        <w:rPr>
          <w:rStyle w:val="Puslapioinaosnuoroda"/>
        </w:rPr>
        <w:footnoteRef/>
      </w:r>
      <w:r>
        <w:t xml:space="preserve"> </w:t>
      </w:r>
      <w:r w:rsidR="008D67B9">
        <w:t>1994-04-07 Lietuvos Respublikos vietos savivaldos įstatymas Nr. I-533 (</w:t>
      </w:r>
      <w:r w:rsidR="00D4706E">
        <w:t>s</w:t>
      </w:r>
      <w:r w:rsidR="008D67B9">
        <w:t>u vėlesniais pakeitimais) 15 str. 2 d. 21 p.</w:t>
      </w:r>
    </w:p>
  </w:footnote>
  <w:footnote w:id="4">
    <w:p w14:paraId="585BD0F3" w14:textId="4AEE28E0" w:rsidR="008B480E" w:rsidRPr="008B480E" w:rsidRDefault="008B480E">
      <w:pPr>
        <w:pStyle w:val="Puslapioinaostekstas"/>
        <w:rPr>
          <w:lang w:val="en-US"/>
        </w:rPr>
      </w:pPr>
      <w:r>
        <w:rPr>
          <w:rStyle w:val="Puslapioinaosnuoroda"/>
        </w:rPr>
        <w:footnoteRef/>
      </w:r>
      <w:r>
        <w:t xml:space="preserve"> Ten pat 67 str. 1 d. 3 p.</w:t>
      </w:r>
    </w:p>
  </w:footnote>
  <w:footnote w:id="5">
    <w:p w14:paraId="43A15507" w14:textId="37F4C635" w:rsidR="00A95E9C" w:rsidRDefault="00A95E9C" w:rsidP="00C52592">
      <w:pPr>
        <w:pStyle w:val="Puslapioinaostekstas"/>
        <w:jc w:val="both"/>
      </w:pPr>
      <w:r>
        <w:rPr>
          <w:rStyle w:val="Puslapioinaosnuoroda"/>
        </w:rPr>
        <w:footnoteRef/>
      </w:r>
      <w:r>
        <w:t xml:space="preserve"> </w:t>
      </w:r>
      <w:r w:rsidR="00C235BC">
        <w:t xml:space="preserve">2020-12-29 Vilniaus kontrolės ir audito tarnybos </w:t>
      </w:r>
      <w:r w:rsidR="00D94A14">
        <w:t>sprendimas Nr. T3-417 „Vilniaus rajono savivaldybės kontrolės ir audito tarnybos nuostatai“</w:t>
      </w:r>
      <w:r w:rsidR="005201C9">
        <w:t xml:space="preserve"> 13.4. p.</w:t>
      </w:r>
    </w:p>
  </w:footnote>
  <w:footnote w:id="6">
    <w:p w14:paraId="4704CCFD" w14:textId="522B1259" w:rsidR="00A95E9C" w:rsidRDefault="00A95E9C" w:rsidP="00C52592">
      <w:pPr>
        <w:pStyle w:val="Puslapioinaostekstas"/>
        <w:jc w:val="both"/>
      </w:pPr>
      <w:r>
        <w:rPr>
          <w:rStyle w:val="Puslapioinaosnuoroda"/>
        </w:rPr>
        <w:footnoteRef/>
      </w:r>
      <w:r>
        <w:t xml:space="preserve"> </w:t>
      </w:r>
      <w:r w:rsidR="007D4AEA">
        <w:t>2024-04-19 Vilniaus rajono savivaldybės mero raštas Nr. A33(1)-4564 „Dėl išvados“.</w:t>
      </w:r>
    </w:p>
  </w:footnote>
  <w:footnote w:id="7">
    <w:p w14:paraId="10ED812D" w14:textId="1EF47C1C" w:rsidR="00C93CB0" w:rsidRDefault="00C93CB0">
      <w:pPr>
        <w:pStyle w:val="Puslapioinaostekstas"/>
      </w:pPr>
      <w:r>
        <w:rPr>
          <w:rStyle w:val="Puslapioinaosnuoroda"/>
        </w:rPr>
        <w:footnoteRef/>
      </w:r>
      <w:r>
        <w:t xml:space="preserve"> </w:t>
      </w:r>
      <w:r w:rsidR="00FC23E3">
        <w:t xml:space="preserve">1994-07-07 </w:t>
      </w:r>
      <w:r w:rsidR="00B8197D">
        <w:t>Lietuvos Respublikos vietos savivaldos įstatymas</w:t>
      </w:r>
      <w:r w:rsidR="00FC23E3">
        <w:t xml:space="preserve"> </w:t>
      </w:r>
      <w:r w:rsidR="00B8197D">
        <w:t xml:space="preserve"> Nr. I-533 (su vėlesniais pakeitimais).</w:t>
      </w:r>
    </w:p>
  </w:footnote>
  <w:footnote w:id="8">
    <w:p w14:paraId="356992C6" w14:textId="18D0563E" w:rsidR="00C93CB0" w:rsidRDefault="00C93CB0">
      <w:pPr>
        <w:pStyle w:val="Puslapioinaostekstas"/>
      </w:pPr>
      <w:r>
        <w:rPr>
          <w:rStyle w:val="Puslapioinaosnuoroda"/>
        </w:rPr>
        <w:footnoteRef/>
      </w:r>
      <w:r>
        <w:t xml:space="preserve"> </w:t>
      </w:r>
      <w:r w:rsidR="00FC23E3">
        <w:t xml:space="preserve">1990-07-30 </w:t>
      </w:r>
      <w:r w:rsidR="00B8197D">
        <w:t>Lietuvos Respublikos biudžeto sandaros įstatymas</w:t>
      </w:r>
      <w:r w:rsidR="00FC23E3">
        <w:t xml:space="preserve"> </w:t>
      </w:r>
      <w:r w:rsidR="00B8197D">
        <w:t>Nr. I-430 (su vėlesniais pakeitimais)</w:t>
      </w:r>
      <w:r w:rsidR="00D4027C">
        <w:t>.</w:t>
      </w:r>
    </w:p>
  </w:footnote>
  <w:footnote w:id="9">
    <w:p w14:paraId="146EB6E7" w14:textId="29472D5A" w:rsidR="00C93CB0" w:rsidRDefault="00C93CB0" w:rsidP="00FC23E3">
      <w:pPr>
        <w:pStyle w:val="Puslapioinaostekstas"/>
        <w:jc w:val="both"/>
      </w:pPr>
      <w:r>
        <w:rPr>
          <w:rStyle w:val="Puslapioinaosnuoroda"/>
        </w:rPr>
        <w:footnoteRef/>
      </w:r>
      <w:r>
        <w:t xml:space="preserve"> </w:t>
      </w:r>
      <w:r w:rsidR="00FC23E3">
        <w:t xml:space="preserve">2014-11-06 </w:t>
      </w:r>
      <w:r w:rsidR="00B8197D">
        <w:t>Lietuvos Respublikos fiskalinės sutarties įgyvendinimo konstitucinis įstatymas Nr. XII-1289 (su visais pakeitimais).</w:t>
      </w:r>
    </w:p>
  </w:footnote>
  <w:footnote w:id="10">
    <w:p w14:paraId="12F52707" w14:textId="02C676F5" w:rsidR="00C93CB0" w:rsidRDefault="00C93CB0" w:rsidP="00FC23E3">
      <w:pPr>
        <w:pStyle w:val="Puslapioinaostekstas"/>
        <w:jc w:val="both"/>
      </w:pPr>
      <w:r>
        <w:rPr>
          <w:rStyle w:val="Puslapioinaosnuoroda"/>
        </w:rPr>
        <w:footnoteRef/>
      </w:r>
      <w:r>
        <w:t xml:space="preserve"> </w:t>
      </w:r>
      <w:r w:rsidR="00FC23E3">
        <w:t xml:space="preserve">2004-03-26 </w:t>
      </w:r>
      <w:r w:rsidR="00B8197D">
        <w:t>Lietuvos Respublikos Vyriausybės nutarimas Nr. 345 „Dėl savivaldybių skolinimosi taisyklių patvirtinimo“ (su vėlesniais pakeitimais).</w:t>
      </w:r>
    </w:p>
  </w:footnote>
  <w:footnote w:id="11">
    <w:p w14:paraId="4282D113" w14:textId="077D5D60" w:rsidR="002A436E" w:rsidRDefault="002A436E">
      <w:pPr>
        <w:pStyle w:val="Puslapioinaostekstas"/>
      </w:pPr>
      <w:r>
        <w:rPr>
          <w:rStyle w:val="Puslapioinaosnuoroda"/>
        </w:rPr>
        <w:footnoteRef/>
      </w:r>
      <w:r>
        <w:t xml:space="preserve"> 2014-11-06 Lietuvos Respublikos fiskalinės sutarties įgyvendinimo konstitucinis įstatymas Nr. XII-1289 (su visais pakeitimais) 4 str. 7 p.</w:t>
      </w:r>
    </w:p>
  </w:footnote>
  <w:footnote w:id="12">
    <w:p w14:paraId="17552349" w14:textId="3EBA532D" w:rsidR="00B04345" w:rsidRPr="007F5EC4" w:rsidRDefault="00B04345">
      <w:pPr>
        <w:pStyle w:val="Puslapioinaostekstas"/>
        <w:rPr>
          <w:lang w:val="en-US"/>
        </w:rPr>
      </w:pPr>
      <w:r>
        <w:rPr>
          <w:rStyle w:val="Puslapioinaosnuoroda"/>
        </w:rPr>
        <w:footnoteRef/>
      </w:r>
      <w:r>
        <w:t xml:space="preserve"> </w:t>
      </w:r>
      <w:r w:rsidR="007F5EC4" w:rsidRPr="007F5EC4">
        <w:t>((</w:t>
      </w:r>
      <w:r w:rsidR="009968B9">
        <w:t>(</w:t>
      </w:r>
      <w:r w:rsidR="007F5EC4" w:rsidRPr="007F5EC4">
        <w:t>115904+ (1</w:t>
      </w:r>
      <w:r w:rsidR="009F5628">
        <w:t>91118,0</w:t>
      </w:r>
      <w:r w:rsidR="007F5EC4" w:rsidRPr="007F5EC4">
        <w:t>-63</w:t>
      </w:r>
      <w:r w:rsidR="009F5628">
        <w:t>047,5</w:t>
      </w:r>
      <w:r w:rsidR="007F5EC4" w:rsidRPr="007F5EC4">
        <w:t>-10</w:t>
      </w:r>
      <w:r w:rsidR="009F5628">
        <w:t>8254,3</w:t>
      </w:r>
      <w:r w:rsidR="007F5EC4" w:rsidRPr="007F5EC4">
        <w:t>))*10)/100</w:t>
      </w:r>
      <w:r w:rsidR="009968B9">
        <w:t>)</w:t>
      </w:r>
    </w:p>
  </w:footnote>
  <w:footnote w:id="13">
    <w:p w14:paraId="0A1702FC" w14:textId="5D36BCF0" w:rsidR="00FF4695" w:rsidRDefault="00FF4695">
      <w:pPr>
        <w:pStyle w:val="Puslapioinaostekstas"/>
      </w:pPr>
      <w:r>
        <w:rPr>
          <w:rStyle w:val="Puslapioinaosnuoroda"/>
        </w:rPr>
        <w:footnoteRef/>
      </w:r>
      <w:r>
        <w:t xml:space="preserve"> Vilniaus rajono</w:t>
      </w:r>
      <w:r w:rsidR="009A5122">
        <w:t xml:space="preserve"> kontrolės ir audito tarnybos</w:t>
      </w:r>
      <w:r w:rsidR="007A228A">
        <w:t xml:space="preserve"> 2022 m.</w:t>
      </w:r>
      <w:r w:rsidR="009A5122">
        <w:t xml:space="preserve"> pateiktos išvados:</w:t>
      </w:r>
    </w:p>
    <w:p w14:paraId="1BF69872" w14:textId="6B0C7717" w:rsidR="00FF4695" w:rsidRPr="002A27AB" w:rsidRDefault="002558E5" w:rsidP="00122010">
      <w:pPr>
        <w:pStyle w:val="Puslapioinaostekstas"/>
        <w:numPr>
          <w:ilvl w:val="0"/>
          <w:numId w:val="2"/>
        </w:numPr>
        <w:jc w:val="both"/>
      </w:pPr>
      <w:r w:rsidRPr="002A27AB">
        <w:t>suteikta 750</w:t>
      </w:r>
      <w:r w:rsidR="00704444" w:rsidRPr="002A27AB">
        <w:t>,00</w:t>
      </w:r>
      <w:r w:rsidRPr="002A27AB">
        <w:t xml:space="preserve"> tūkst. Eur garantija paskolai</w:t>
      </w:r>
      <w:r w:rsidR="004C6E6E" w:rsidRPr="002A27AB">
        <w:t xml:space="preserve"> UAB „Nemenčinės komunalininkas“;</w:t>
      </w:r>
    </w:p>
    <w:p w14:paraId="60DF054A" w14:textId="2E19DDFB" w:rsidR="003C5359" w:rsidRPr="002A27AB" w:rsidRDefault="003C5359" w:rsidP="00122010">
      <w:pPr>
        <w:pStyle w:val="Puslapioinaostekstas"/>
        <w:numPr>
          <w:ilvl w:val="0"/>
          <w:numId w:val="2"/>
        </w:numPr>
        <w:jc w:val="both"/>
      </w:pPr>
      <w:r w:rsidRPr="002A27AB">
        <w:t>suteikta 500</w:t>
      </w:r>
      <w:r w:rsidR="00704444" w:rsidRPr="002A27AB">
        <w:t>,00</w:t>
      </w:r>
      <w:r w:rsidRPr="002A27AB">
        <w:t xml:space="preserve"> tūkst. Eur garantija kredito linijos pirkimui UAB „Nemenčinės komunalininkas“;</w:t>
      </w:r>
    </w:p>
    <w:p w14:paraId="5DCCA50F" w14:textId="05EFE178" w:rsidR="004C6E6E" w:rsidRPr="002A27AB" w:rsidRDefault="00034388" w:rsidP="00122010">
      <w:pPr>
        <w:pStyle w:val="Puslapioinaostekstas"/>
        <w:numPr>
          <w:ilvl w:val="0"/>
          <w:numId w:val="2"/>
        </w:numPr>
        <w:jc w:val="both"/>
      </w:pPr>
      <w:r w:rsidRPr="002A27AB">
        <w:t>suteikta 1500,00 tūkst. Eur garantija paskolai UAB „Nem</w:t>
      </w:r>
      <w:r w:rsidR="00BC69A5" w:rsidRPr="002A27AB">
        <w:t>ėžio</w:t>
      </w:r>
      <w:r w:rsidRPr="002A27AB">
        <w:t xml:space="preserve"> komunalininkas“;</w:t>
      </w:r>
    </w:p>
    <w:p w14:paraId="7F90D2AD" w14:textId="1403FB75" w:rsidR="00FF4695" w:rsidRDefault="00186A4C" w:rsidP="00122010">
      <w:pPr>
        <w:pStyle w:val="Puslapioinaostekstas"/>
        <w:numPr>
          <w:ilvl w:val="0"/>
          <w:numId w:val="2"/>
        </w:numPr>
        <w:jc w:val="both"/>
      </w:pPr>
      <w:r w:rsidRPr="002A27AB">
        <w:t xml:space="preserve">suteikta </w:t>
      </w:r>
      <w:r w:rsidR="00733D24" w:rsidRPr="002A27AB">
        <w:t>1</w:t>
      </w:r>
      <w:r w:rsidRPr="002A27AB">
        <w:t>00</w:t>
      </w:r>
      <w:r w:rsidR="00704444" w:rsidRPr="002A27AB">
        <w:t>0</w:t>
      </w:r>
      <w:r w:rsidR="00733D24" w:rsidRPr="002A27AB">
        <w:t>, 00</w:t>
      </w:r>
      <w:r w:rsidRPr="002A27AB">
        <w:t xml:space="preserve"> tūkst. Eur garantija kredito linijos pirkimui UAB „Nemenčinės komunalininkas“</w:t>
      </w:r>
      <w:r w:rsidR="00B560D6" w:rsidRPr="002A27AB">
        <w:t>.</w:t>
      </w:r>
    </w:p>
  </w:footnote>
  <w:footnote w:id="14">
    <w:p w14:paraId="77F9BCAB" w14:textId="470FBE69" w:rsidR="00687581" w:rsidRDefault="00687581" w:rsidP="00687581">
      <w:pPr>
        <w:pStyle w:val="Puslapioinaostekstas"/>
      </w:pPr>
      <w:r>
        <w:rPr>
          <w:rStyle w:val="Puslapioinaosnuoroda"/>
        </w:rPr>
        <w:footnoteRef/>
      </w:r>
      <w:r>
        <w:t xml:space="preserve"> </w:t>
      </w:r>
      <w:r w:rsidR="00043166" w:rsidRPr="00B05383">
        <w:t>2024-04-08 U</w:t>
      </w:r>
      <w:r w:rsidR="00043166">
        <w:t>AB</w:t>
      </w:r>
      <w:r w:rsidR="00043166" w:rsidRPr="00B05383">
        <w:t xml:space="preserve"> „Nemenčinės komunalininkas“ raštas </w:t>
      </w:r>
      <w:r w:rsidR="00043166">
        <w:t xml:space="preserve">Nr. </w:t>
      </w:r>
      <w:r w:rsidR="00043166" w:rsidRPr="00B05383">
        <w:t>NK-216</w:t>
      </w:r>
      <w:r w:rsidR="00043166">
        <w:t xml:space="preserve"> „Dėl garantijos suteikimo 1 000,00 Eur kredito linijos </w:t>
      </w:r>
      <w:r w:rsidR="00043166" w:rsidRPr="001E3561">
        <w:t>pirkimui (2024-03-26 rašto Nr. NK-178 papildymas)“.</w:t>
      </w:r>
    </w:p>
  </w:footnote>
  <w:footnote w:id="15">
    <w:p w14:paraId="42C7DA0B" w14:textId="77777777" w:rsidR="00687581" w:rsidRDefault="00687581" w:rsidP="004C47AC">
      <w:pPr>
        <w:pStyle w:val="Puslapioinaostekstas"/>
        <w:jc w:val="both"/>
      </w:pPr>
      <w:r>
        <w:rPr>
          <w:rStyle w:val="Puslapioinaosnuoroda"/>
        </w:rPr>
        <w:footnoteRef/>
      </w:r>
      <w:r>
        <w:t xml:space="preserve"> </w:t>
      </w:r>
      <w:r w:rsidRPr="0082602C">
        <w:t>Sąvoka: SGDT –</w:t>
      </w:r>
      <w:r>
        <w:t xml:space="preserve"> </w:t>
      </w:r>
      <w:r w:rsidRPr="0082602C">
        <w:rPr>
          <w:color w:val="000000"/>
        </w:rPr>
        <w:t>Suskystintų gamtinių dujų terminalas.</w:t>
      </w:r>
      <w:r>
        <w:rPr>
          <w:color w:val="000000"/>
        </w:rPr>
        <w:t>  visuma energetikos statinių ir įrenginių, įskaitant plaukiojančiąją suskystintų gamtinių dujų saugyklą, per kuriuos suskystintosios gamtinės dujos importuojamos į Lietuvos Respubliką, priimamos ir per kuriuos gali būti teikiamos papildomos paslaugos, būtinos suskystintų gamtinių dujų dujinimo ir vėlesnio tiekimo į gamtinių dujų perdavimo sistemą procesui.</w:t>
      </w:r>
    </w:p>
  </w:footnote>
  <w:footnote w:id="16">
    <w:p w14:paraId="6ADED623" w14:textId="77777777" w:rsidR="00C10F6E" w:rsidRPr="00051A13" w:rsidRDefault="00C10F6E" w:rsidP="00C10F6E">
      <w:pPr>
        <w:pStyle w:val="Puslapioinaostekstas"/>
        <w:jc w:val="both"/>
      </w:pPr>
      <w:r w:rsidRPr="00051A13">
        <w:rPr>
          <w:rStyle w:val="Puslapioinaosnuoroda"/>
        </w:rPr>
        <w:footnoteRef/>
      </w:r>
      <w:r w:rsidRPr="00051A13">
        <w:t xml:space="preserve"> Santykinis įsiskolinimo rodiklis skaičiuojamas pa</w:t>
      </w:r>
      <w:r w:rsidRPr="00051A13">
        <w:rPr>
          <w:color w:val="333333"/>
          <w:shd w:val="clear" w:color="auto" w:fill="FFFFFF"/>
        </w:rPr>
        <w:t>lyginant įmonės skolas su jos visu turtu. Šis koeficientas parodo, kokia įmonės turto dalis yra finansuota iš skolintų lėšų. </w:t>
      </w:r>
      <w:r w:rsidRPr="005D39B2">
        <w:rPr>
          <w:color w:val="333333"/>
          <w:shd w:val="clear" w:color="auto" w:fill="FFFFFF"/>
        </w:rPr>
        <w:t xml:space="preserve"> </w:t>
      </w:r>
      <w:r>
        <w:rPr>
          <w:color w:val="333333"/>
          <w:shd w:val="clear" w:color="auto" w:fill="FFFFFF"/>
        </w:rPr>
        <w:t xml:space="preserve">Rodiklis </w:t>
      </w:r>
      <w:r w:rsidRPr="00051A13">
        <w:rPr>
          <w:color w:val="333333"/>
          <w:shd w:val="clear" w:color="auto" w:fill="FFFFFF"/>
        </w:rPr>
        <w:t>neturėtų viršyti 1, nes tokiu atveju reikšt</w:t>
      </w:r>
      <w:r>
        <w:rPr>
          <w:color w:val="333333"/>
          <w:shd w:val="clear" w:color="auto" w:fill="FFFFFF"/>
        </w:rPr>
        <w:t>u</w:t>
      </w:r>
      <w:r w:rsidRPr="00051A13">
        <w:rPr>
          <w:color w:val="333333"/>
          <w:shd w:val="clear" w:color="auto" w:fill="FFFFFF"/>
        </w:rPr>
        <w:t>, kad įmonė turi daugiau įsipareigojimų negu turto, ir turėtų būti bankrutavusi.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552D"/>
    <w:multiLevelType w:val="hybridMultilevel"/>
    <w:tmpl w:val="6DD4C8A6"/>
    <w:lvl w:ilvl="0" w:tplc="46B0581A">
      <w:start w:val="8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FC62B9"/>
    <w:multiLevelType w:val="hybridMultilevel"/>
    <w:tmpl w:val="CC36CF4A"/>
    <w:lvl w:ilvl="0" w:tplc="39142D72">
      <w:start w:val="8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0866C7A"/>
    <w:multiLevelType w:val="hybridMultilevel"/>
    <w:tmpl w:val="6DD4C8A6"/>
    <w:lvl w:ilvl="0" w:tplc="FFFFFFFF">
      <w:start w:val="8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523952"/>
    <w:multiLevelType w:val="hybridMultilevel"/>
    <w:tmpl w:val="D414C42E"/>
    <w:lvl w:ilvl="0" w:tplc="4E103B8C">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6822668"/>
    <w:multiLevelType w:val="hybridMultilevel"/>
    <w:tmpl w:val="FF1EE0EA"/>
    <w:lvl w:ilvl="0" w:tplc="B59A88F8">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50246911">
    <w:abstractNumId w:val="4"/>
  </w:num>
  <w:num w:numId="2" w16cid:durableId="197015012">
    <w:abstractNumId w:val="3"/>
  </w:num>
  <w:num w:numId="3" w16cid:durableId="88351686">
    <w:abstractNumId w:val="1"/>
  </w:num>
  <w:num w:numId="4" w16cid:durableId="7219823">
    <w:abstractNumId w:val="0"/>
  </w:num>
  <w:num w:numId="5" w16cid:durableId="157169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99"/>
    <w:rsid w:val="000011FE"/>
    <w:rsid w:val="0000132E"/>
    <w:rsid w:val="00002A13"/>
    <w:rsid w:val="00013B8E"/>
    <w:rsid w:val="000237A2"/>
    <w:rsid w:val="00025833"/>
    <w:rsid w:val="00034388"/>
    <w:rsid w:val="00043166"/>
    <w:rsid w:val="000447D2"/>
    <w:rsid w:val="00050982"/>
    <w:rsid w:val="00051A13"/>
    <w:rsid w:val="00053F51"/>
    <w:rsid w:val="00056BF0"/>
    <w:rsid w:val="00060759"/>
    <w:rsid w:val="00070B17"/>
    <w:rsid w:val="00080596"/>
    <w:rsid w:val="00084C3E"/>
    <w:rsid w:val="000A7ED8"/>
    <w:rsid w:val="000C19FD"/>
    <w:rsid w:val="000C2732"/>
    <w:rsid w:val="000C3767"/>
    <w:rsid w:val="000C6225"/>
    <w:rsid w:val="000D608E"/>
    <w:rsid w:val="000F3A04"/>
    <w:rsid w:val="000F7481"/>
    <w:rsid w:val="00101E1D"/>
    <w:rsid w:val="0010209B"/>
    <w:rsid w:val="00103CCB"/>
    <w:rsid w:val="001111FE"/>
    <w:rsid w:val="00113553"/>
    <w:rsid w:val="00122010"/>
    <w:rsid w:val="00124EB9"/>
    <w:rsid w:val="00132FD1"/>
    <w:rsid w:val="001331C0"/>
    <w:rsid w:val="001340C8"/>
    <w:rsid w:val="00146CE6"/>
    <w:rsid w:val="00157D88"/>
    <w:rsid w:val="00181916"/>
    <w:rsid w:val="00183194"/>
    <w:rsid w:val="00186A4C"/>
    <w:rsid w:val="00194C4E"/>
    <w:rsid w:val="001955C8"/>
    <w:rsid w:val="001A0367"/>
    <w:rsid w:val="001B6258"/>
    <w:rsid w:val="001B7D20"/>
    <w:rsid w:val="001C265C"/>
    <w:rsid w:val="001D2316"/>
    <w:rsid w:val="001E2238"/>
    <w:rsid w:val="001E3561"/>
    <w:rsid w:val="001F7333"/>
    <w:rsid w:val="002146F1"/>
    <w:rsid w:val="002155AC"/>
    <w:rsid w:val="0022282C"/>
    <w:rsid w:val="00231CF5"/>
    <w:rsid w:val="00236177"/>
    <w:rsid w:val="00252C7F"/>
    <w:rsid w:val="00252F5A"/>
    <w:rsid w:val="00253F04"/>
    <w:rsid w:val="00254442"/>
    <w:rsid w:val="0025566F"/>
    <w:rsid w:val="002558E5"/>
    <w:rsid w:val="00267EA5"/>
    <w:rsid w:val="00273CD1"/>
    <w:rsid w:val="00273FD4"/>
    <w:rsid w:val="00294812"/>
    <w:rsid w:val="002950F6"/>
    <w:rsid w:val="002A27AB"/>
    <w:rsid w:val="002A29D1"/>
    <w:rsid w:val="002A436E"/>
    <w:rsid w:val="002A5BB0"/>
    <w:rsid w:val="002A7469"/>
    <w:rsid w:val="002C6299"/>
    <w:rsid w:val="002C7A9F"/>
    <w:rsid w:val="002D01C5"/>
    <w:rsid w:val="002D0F17"/>
    <w:rsid w:val="002D492C"/>
    <w:rsid w:val="002D5C85"/>
    <w:rsid w:val="00306608"/>
    <w:rsid w:val="00311B5E"/>
    <w:rsid w:val="00313903"/>
    <w:rsid w:val="00325AC7"/>
    <w:rsid w:val="00336DEC"/>
    <w:rsid w:val="00345699"/>
    <w:rsid w:val="0034594E"/>
    <w:rsid w:val="003550E2"/>
    <w:rsid w:val="00357465"/>
    <w:rsid w:val="00373819"/>
    <w:rsid w:val="003859AC"/>
    <w:rsid w:val="0038606A"/>
    <w:rsid w:val="00390956"/>
    <w:rsid w:val="003B4A96"/>
    <w:rsid w:val="003C0744"/>
    <w:rsid w:val="003C5359"/>
    <w:rsid w:val="003D124A"/>
    <w:rsid w:val="003E5C1A"/>
    <w:rsid w:val="003F6D28"/>
    <w:rsid w:val="003F7B47"/>
    <w:rsid w:val="00420776"/>
    <w:rsid w:val="00427472"/>
    <w:rsid w:val="00443E56"/>
    <w:rsid w:val="004447B8"/>
    <w:rsid w:val="00453686"/>
    <w:rsid w:val="004628B2"/>
    <w:rsid w:val="00467497"/>
    <w:rsid w:val="00470C5C"/>
    <w:rsid w:val="00471DB4"/>
    <w:rsid w:val="00472FB5"/>
    <w:rsid w:val="00473631"/>
    <w:rsid w:val="00475965"/>
    <w:rsid w:val="0047685C"/>
    <w:rsid w:val="00483FD0"/>
    <w:rsid w:val="004858FD"/>
    <w:rsid w:val="0048718E"/>
    <w:rsid w:val="004A3098"/>
    <w:rsid w:val="004A31DC"/>
    <w:rsid w:val="004A40E0"/>
    <w:rsid w:val="004B3691"/>
    <w:rsid w:val="004B7B21"/>
    <w:rsid w:val="004C39DE"/>
    <w:rsid w:val="004C40C4"/>
    <w:rsid w:val="004C47AC"/>
    <w:rsid w:val="004C6E6E"/>
    <w:rsid w:val="004C74F0"/>
    <w:rsid w:val="00507281"/>
    <w:rsid w:val="005201C9"/>
    <w:rsid w:val="00522032"/>
    <w:rsid w:val="0052627C"/>
    <w:rsid w:val="00533DF4"/>
    <w:rsid w:val="00550736"/>
    <w:rsid w:val="0056468C"/>
    <w:rsid w:val="005659D3"/>
    <w:rsid w:val="005667B1"/>
    <w:rsid w:val="00570106"/>
    <w:rsid w:val="00570BF2"/>
    <w:rsid w:val="005779BA"/>
    <w:rsid w:val="00590B53"/>
    <w:rsid w:val="00594FEA"/>
    <w:rsid w:val="005A38E1"/>
    <w:rsid w:val="005D31ED"/>
    <w:rsid w:val="005D39B2"/>
    <w:rsid w:val="00604798"/>
    <w:rsid w:val="00612924"/>
    <w:rsid w:val="006374C7"/>
    <w:rsid w:val="00640FCA"/>
    <w:rsid w:val="00646735"/>
    <w:rsid w:val="00653996"/>
    <w:rsid w:val="00664414"/>
    <w:rsid w:val="006648FE"/>
    <w:rsid w:val="00667AE6"/>
    <w:rsid w:val="00687581"/>
    <w:rsid w:val="00691848"/>
    <w:rsid w:val="00692FA2"/>
    <w:rsid w:val="00697DB8"/>
    <w:rsid w:val="006A6B3B"/>
    <w:rsid w:val="006C05D4"/>
    <w:rsid w:val="006C65FF"/>
    <w:rsid w:val="006F006A"/>
    <w:rsid w:val="006F646E"/>
    <w:rsid w:val="00704444"/>
    <w:rsid w:val="007076E1"/>
    <w:rsid w:val="00712DF8"/>
    <w:rsid w:val="0072203A"/>
    <w:rsid w:val="00733D24"/>
    <w:rsid w:val="00736136"/>
    <w:rsid w:val="00764B33"/>
    <w:rsid w:val="00777D18"/>
    <w:rsid w:val="0078141E"/>
    <w:rsid w:val="00783E33"/>
    <w:rsid w:val="00790BC0"/>
    <w:rsid w:val="007A01B2"/>
    <w:rsid w:val="007A168C"/>
    <w:rsid w:val="007A228A"/>
    <w:rsid w:val="007B090C"/>
    <w:rsid w:val="007B5334"/>
    <w:rsid w:val="007C2A96"/>
    <w:rsid w:val="007C2F94"/>
    <w:rsid w:val="007D4AEA"/>
    <w:rsid w:val="007F5658"/>
    <w:rsid w:val="007F5EC4"/>
    <w:rsid w:val="00807AC8"/>
    <w:rsid w:val="0082602C"/>
    <w:rsid w:val="008526B0"/>
    <w:rsid w:val="008528A0"/>
    <w:rsid w:val="0087431F"/>
    <w:rsid w:val="00875ACE"/>
    <w:rsid w:val="00876A43"/>
    <w:rsid w:val="00895FE7"/>
    <w:rsid w:val="00896B03"/>
    <w:rsid w:val="008A0EA0"/>
    <w:rsid w:val="008B0F46"/>
    <w:rsid w:val="008B480E"/>
    <w:rsid w:val="008C5653"/>
    <w:rsid w:val="008C5A77"/>
    <w:rsid w:val="008D46EE"/>
    <w:rsid w:val="008D67B9"/>
    <w:rsid w:val="008E29D1"/>
    <w:rsid w:val="008E53BC"/>
    <w:rsid w:val="008E6ACB"/>
    <w:rsid w:val="008F43ED"/>
    <w:rsid w:val="008F48CA"/>
    <w:rsid w:val="00902BAE"/>
    <w:rsid w:val="00926249"/>
    <w:rsid w:val="00931EC9"/>
    <w:rsid w:val="00935E6C"/>
    <w:rsid w:val="00941936"/>
    <w:rsid w:val="00942168"/>
    <w:rsid w:val="00950F48"/>
    <w:rsid w:val="009551A7"/>
    <w:rsid w:val="00960841"/>
    <w:rsid w:val="00961ADA"/>
    <w:rsid w:val="0097711A"/>
    <w:rsid w:val="00980977"/>
    <w:rsid w:val="00982490"/>
    <w:rsid w:val="009901CB"/>
    <w:rsid w:val="009937FA"/>
    <w:rsid w:val="009968B9"/>
    <w:rsid w:val="00997F3F"/>
    <w:rsid w:val="009A5122"/>
    <w:rsid w:val="009C05B0"/>
    <w:rsid w:val="009D7339"/>
    <w:rsid w:val="009E6DB7"/>
    <w:rsid w:val="009F5628"/>
    <w:rsid w:val="00A40E14"/>
    <w:rsid w:val="00A56472"/>
    <w:rsid w:val="00A617EC"/>
    <w:rsid w:val="00A66CD7"/>
    <w:rsid w:val="00A7495B"/>
    <w:rsid w:val="00A85F65"/>
    <w:rsid w:val="00A95E9C"/>
    <w:rsid w:val="00A979E7"/>
    <w:rsid w:val="00A97BA2"/>
    <w:rsid w:val="00AA681D"/>
    <w:rsid w:val="00AB7713"/>
    <w:rsid w:val="00AC2F44"/>
    <w:rsid w:val="00AD2F23"/>
    <w:rsid w:val="00AD3BAA"/>
    <w:rsid w:val="00AF6071"/>
    <w:rsid w:val="00B03186"/>
    <w:rsid w:val="00B04345"/>
    <w:rsid w:val="00B05383"/>
    <w:rsid w:val="00B068F7"/>
    <w:rsid w:val="00B075CA"/>
    <w:rsid w:val="00B1564C"/>
    <w:rsid w:val="00B173BE"/>
    <w:rsid w:val="00B30DDE"/>
    <w:rsid w:val="00B310B2"/>
    <w:rsid w:val="00B328C9"/>
    <w:rsid w:val="00B33484"/>
    <w:rsid w:val="00B40E35"/>
    <w:rsid w:val="00B43A56"/>
    <w:rsid w:val="00B52520"/>
    <w:rsid w:val="00B54737"/>
    <w:rsid w:val="00B560D6"/>
    <w:rsid w:val="00B64E58"/>
    <w:rsid w:val="00B73F36"/>
    <w:rsid w:val="00B8197D"/>
    <w:rsid w:val="00B93772"/>
    <w:rsid w:val="00BB3D2F"/>
    <w:rsid w:val="00BC6775"/>
    <w:rsid w:val="00BC69A5"/>
    <w:rsid w:val="00BF14AA"/>
    <w:rsid w:val="00BF186B"/>
    <w:rsid w:val="00BF3D29"/>
    <w:rsid w:val="00C00437"/>
    <w:rsid w:val="00C06616"/>
    <w:rsid w:val="00C108AC"/>
    <w:rsid w:val="00C10F6E"/>
    <w:rsid w:val="00C147FD"/>
    <w:rsid w:val="00C235BC"/>
    <w:rsid w:val="00C304DF"/>
    <w:rsid w:val="00C36F7E"/>
    <w:rsid w:val="00C425D9"/>
    <w:rsid w:val="00C52592"/>
    <w:rsid w:val="00C55150"/>
    <w:rsid w:val="00C66999"/>
    <w:rsid w:val="00C83289"/>
    <w:rsid w:val="00C927F0"/>
    <w:rsid w:val="00C92B21"/>
    <w:rsid w:val="00C93CB0"/>
    <w:rsid w:val="00CA4AAC"/>
    <w:rsid w:val="00CB5D49"/>
    <w:rsid w:val="00CD2379"/>
    <w:rsid w:val="00CF1A38"/>
    <w:rsid w:val="00D01319"/>
    <w:rsid w:val="00D107A1"/>
    <w:rsid w:val="00D21680"/>
    <w:rsid w:val="00D230E4"/>
    <w:rsid w:val="00D26750"/>
    <w:rsid w:val="00D26D2A"/>
    <w:rsid w:val="00D3327D"/>
    <w:rsid w:val="00D3445F"/>
    <w:rsid w:val="00D4027C"/>
    <w:rsid w:val="00D44895"/>
    <w:rsid w:val="00D4706E"/>
    <w:rsid w:val="00D66239"/>
    <w:rsid w:val="00D94A14"/>
    <w:rsid w:val="00DA33BC"/>
    <w:rsid w:val="00DD666B"/>
    <w:rsid w:val="00DE68CC"/>
    <w:rsid w:val="00E009C2"/>
    <w:rsid w:val="00E13EFE"/>
    <w:rsid w:val="00E14792"/>
    <w:rsid w:val="00E269A7"/>
    <w:rsid w:val="00E32A38"/>
    <w:rsid w:val="00E356A5"/>
    <w:rsid w:val="00E445E0"/>
    <w:rsid w:val="00E946B8"/>
    <w:rsid w:val="00EB1D35"/>
    <w:rsid w:val="00EB445A"/>
    <w:rsid w:val="00EC1BC4"/>
    <w:rsid w:val="00ED2204"/>
    <w:rsid w:val="00EF54C6"/>
    <w:rsid w:val="00F37920"/>
    <w:rsid w:val="00F66ACA"/>
    <w:rsid w:val="00F800EF"/>
    <w:rsid w:val="00F8501A"/>
    <w:rsid w:val="00F855C3"/>
    <w:rsid w:val="00F85614"/>
    <w:rsid w:val="00F91F02"/>
    <w:rsid w:val="00FA1EA4"/>
    <w:rsid w:val="00FA4AB1"/>
    <w:rsid w:val="00FB2F32"/>
    <w:rsid w:val="00FC23E3"/>
    <w:rsid w:val="00FC261E"/>
    <w:rsid w:val="00FC5CF9"/>
    <w:rsid w:val="00FC7E60"/>
    <w:rsid w:val="00FF352B"/>
    <w:rsid w:val="00FF4695"/>
    <w:rsid w:val="00FF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DF3"/>
  <w15:chartTrackingRefBased/>
  <w15:docId w15:val="{B562ABEB-C237-4AB8-8B9C-36D92DCC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3A04"/>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Antrat1">
    <w:name w:val="heading 1"/>
    <w:basedOn w:val="prastasis"/>
    <w:next w:val="prastasis"/>
    <w:link w:val="Antrat1Diagrama"/>
    <w:qFormat/>
    <w:rsid w:val="000F3A04"/>
    <w:pPr>
      <w:keepNext/>
      <w:widowControl/>
      <w:autoSpaceDE/>
      <w:autoSpaceDN/>
      <w:adjustRightInd/>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F3A04"/>
    <w:rPr>
      <w:rFonts w:ascii="Times New Roman" w:eastAsia="Times New Roman" w:hAnsi="Times New Roman" w:cs="Times New Roman"/>
      <w:kern w:val="0"/>
      <w:sz w:val="24"/>
      <w:szCs w:val="20"/>
      <w14:ligatures w14:val="none"/>
    </w:rPr>
  </w:style>
  <w:style w:type="paragraph" w:styleId="Puslapioinaostekstas">
    <w:name w:val="footnote text"/>
    <w:basedOn w:val="prastasis"/>
    <w:link w:val="PuslapioinaostekstasDiagrama"/>
    <w:uiPriority w:val="99"/>
    <w:semiHidden/>
    <w:unhideWhenUsed/>
    <w:rsid w:val="00507281"/>
  </w:style>
  <w:style w:type="character" w:customStyle="1" w:styleId="PuslapioinaostekstasDiagrama">
    <w:name w:val="Puslapio išnašos tekstas Diagrama"/>
    <w:basedOn w:val="Numatytasispastraiposriftas"/>
    <w:link w:val="Puslapioinaostekstas"/>
    <w:uiPriority w:val="99"/>
    <w:semiHidden/>
    <w:rsid w:val="00507281"/>
    <w:rPr>
      <w:rFonts w:ascii="Times New Roman" w:eastAsia="Times New Roman" w:hAnsi="Times New Roman" w:cs="Times New Roman"/>
      <w:kern w:val="0"/>
      <w:sz w:val="20"/>
      <w:szCs w:val="20"/>
      <w14:ligatures w14:val="none"/>
    </w:rPr>
  </w:style>
  <w:style w:type="character" w:styleId="Puslapioinaosnuoroda">
    <w:name w:val="footnote reference"/>
    <w:basedOn w:val="Numatytasispastraiposriftas"/>
    <w:uiPriority w:val="99"/>
    <w:semiHidden/>
    <w:unhideWhenUsed/>
    <w:rsid w:val="00507281"/>
    <w:rPr>
      <w:vertAlign w:val="superscript"/>
    </w:rPr>
  </w:style>
  <w:style w:type="paragraph" w:styleId="Turinys1">
    <w:name w:val="toc 1"/>
    <w:basedOn w:val="prastasis"/>
    <w:next w:val="prastasis"/>
    <w:autoRedefine/>
    <w:uiPriority w:val="39"/>
    <w:unhideWhenUsed/>
    <w:rsid w:val="00EB1D35"/>
    <w:pPr>
      <w:widowControl/>
      <w:tabs>
        <w:tab w:val="left" w:pos="660"/>
        <w:tab w:val="right" w:leader="dot" w:pos="9629"/>
      </w:tabs>
      <w:autoSpaceDE/>
      <w:autoSpaceDN/>
      <w:adjustRightInd/>
      <w:spacing w:after="100" w:line="276" w:lineRule="auto"/>
      <w:jc w:val="both"/>
    </w:pPr>
    <w:rPr>
      <w:rFonts w:eastAsiaTheme="minorEastAsia"/>
      <w:noProof/>
    </w:rPr>
  </w:style>
  <w:style w:type="paragraph" w:styleId="Turinys2">
    <w:name w:val="toc 2"/>
    <w:basedOn w:val="prastasis"/>
    <w:next w:val="prastasis"/>
    <w:autoRedefine/>
    <w:uiPriority w:val="39"/>
    <w:unhideWhenUsed/>
    <w:rsid w:val="00EB1D35"/>
    <w:pPr>
      <w:widowControl/>
      <w:tabs>
        <w:tab w:val="left" w:pos="567"/>
        <w:tab w:val="right" w:leader="dot" w:pos="9629"/>
      </w:tabs>
      <w:autoSpaceDE/>
      <w:autoSpaceDN/>
      <w:adjustRightInd/>
      <w:spacing w:after="100" w:line="276" w:lineRule="auto"/>
      <w:ind w:left="-142" w:firstLine="142"/>
      <w:jc w:val="both"/>
    </w:pPr>
    <w:rPr>
      <w:rFonts w:asciiTheme="minorHAnsi" w:eastAsiaTheme="minorEastAsia" w:hAnsiTheme="minorHAnsi" w:cstheme="minorBidi"/>
    </w:rPr>
  </w:style>
  <w:style w:type="paragraph" w:styleId="Turinys3">
    <w:name w:val="toc 3"/>
    <w:basedOn w:val="prastasis"/>
    <w:next w:val="prastasis"/>
    <w:autoRedefine/>
    <w:uiPriority w:val="39"/>
    <w:unhideWhenUsed/>
    <w:rsid w:val="00EB1D35"/>
    <w:pPr>
      <w:widowControl/>
      <w:tabs>
        <w:tab w:val="left" w:pos="880"/>
        <w:tab w:val="right" w:leader="dot" w:pos="9629"/>
      </w:tabs>
      <w:autoSpaceDE/>
      <w:autoSpaceDN/>
      <w:adjustRightInd/>
      <w:spacing w:after="100" w:line="276" w:lineRule="auto"/>
      <w:ind w:left="440" w:hanging="440"/>
      <w:jc w:val="both"/>
    </w:pPr>
    <w:rPr>
      <w:rFonts w:eastAsiaTheme="minorEastAsia"/>
      <w:noProof/>
    </w:rPr>
  </w:style>
  <w:style w:type="character" w:styleId="Hipersaitas">
    <w:name w:val="Hyperlink"/>
    <w:basedOn w:val="Numatytasispastraiposriftas"/>
    <w:uiPriority w:val="99"/>
    <w:unhideWhenUsed/>
    <w:rsid w:val="00EB1D35"/>
    <w:rPr>
      <w:color w:val="0563C1" w:themeColor="hyperlink"/>
      <w:u w:val="single"/>
    </w:rPr>
  </w:style>
  <w:style w:type="paragraph" w:styleId="Turinioantrat">
    <w:name w:val="TOC Heading"/>
    <w:basedOn w:val="Antrat1"/>
    <w:next w:val="prastasis"/>
    <w:uiPriority w:val="39"/>
    <w:unhideWhenUsed/>
    <w:qFormat/>
    <w:rsid w:val="00EB1D35"/>
    <w:pPr>
      <w:keepNext w:val="0"/>
      <w:spacing w:before="300" w:after="40" w:line="276" w:lineRule="auto"/>
      <w:outlineLvl w:val="9"/>
    </w:pPr>
    <w:rPr>
      <w:rFonts w:asciiTheme="minorHAnsi" w:eastAsiaTheme="minorEastAsia" w:hAnsiTheme="minorHAnsi" w:cstheme="minorBidi"/>
      <w:smallCaps/>
      <w:spacing w:val="5"/>
      <w:sz w:val="32"/>
      <w:szCs w:val="32"/>
    </w:rPr>
  </w:style>
  <w:style w:type="paragraph" w:styleId="Sraopastraipa">
    <w:name w:val="List Paragraph"/>
    <w:basedOn w:val="prastasis"/>
    <w:uiPriority w:val="34"/>
    <w:qFormat/>
    <w:rsid w:val="00AC2F44"/>
    <w:pPr>
      <w:ind w:left="720"/>
      <w:contextualSpacing/>
    </w:pPr>
  </w:style>
  <w:style w:type="table" w:styleId="Lentelstinklelis">
    <w:name w:val="Table Grid"/>
    <w:basedOn w:val="prastojilentel"/>
    <w:uiPriority w:val="39"/>
    <w:rsid w:val="0097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03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Neapdorotaspaminjimas">
    <w:name w:val="Unresolved Mention"/>
    <w:basedOn w:val="Numatytasispastraiposriftas"/>
    <w:uiPriority w:val="99"/>
    <w:semiHidden/>
    <w:unhideWhenUsed/>
    <w:rsid w:val="001B6258"/>
    <w:rPr>
      <w:color w:val="605E5C"/>
      <w:shd w:val="clear" w:color="auto" w:fill="E1DFDD"/>
    </w:rPr>
  </w:style>
  <w:style w:type="paragraph" w:styleId="Betarp">
    <w:name w:val="No Spacing"/>
    <w:uiPriority w:val="1"/>
    <w:qFormat/>
    <w:rsid w:val="00935E6C"/>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Antrats">
    <w:name w:val="header"/>
    <w:basedOn w:val="prastasis"/>
    <w:link w:val="AntratsDiagrama"/>
    <w:uiPriority w:val="99"/>
    <w:unhideWhenUsed/>
    <w:rsid w:val="0056468C"/>
    <w:pPr>
      <w:tabs>
        <w:tab w:val="center" w:pos="4819"/>
        <w:tab w:val="right" w:pos="9638"/>
      </w:tabs>
    </w:pPr>
  </w:style>
  <w:style w:type="character" w:customStyle="1" w:styleId="AntratsDiagrama">
    <w:name w:val="Antraštės Diagrama"/>
    <w:basedOn w:val="Numatytasispastraiposriftas"/>
    <w:link w:val="Antrats"/>
    <w:uiPriority w:val="99"/>
    <w:rsid w:val="0056468C"/>
    <w:rPr>
      <w:rFonts w:ascii="Times New Roman" w:eastAsia="Times New Roman" w:hAnsi="Times New Roman" w:cs="Times New Roman"/>
      <w:kern w:val="0"/>
      <w:sz w:val="20"/>
      <w:szCs w:val="20"/>
      <w14:ligatures w14:val="none"/>
    </w:rPr>
  </w:style>
  <w:style w:type="paragraph" w:styleId="Porat">
    <w:name w:val="footer"/>
    <w:basedOn w:val="prastasis"/>
    <w:link w:val="PoratDiagrama"/>
    <w:uiPriority w:val="99"/>
    <w:unhideWhenUsed/>
    <w:rsid w:val="0056468C"/>
    <w:pPr>
      <w:tabs>
        <w:tab w:val="center" w:pos="4819"/>
        <w:tab w:val="right" w:pos="9638"/>
      </w:tabs>
    </w:pPr>
  </w:style>
  <w:style w:type="character" w:customStyle="1" w:styleId="PoratDiagrama">
    <w:name w:val="Poraštė Diagrama"/>
    <w:basedOn w:val="Numatytasispastraiposriftas"/>
    <w:link w:val="Porat"/>
    <w:uiPriority w:val="99"/>
    <w:rsid w:val="0056468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rsa.lt/savivaldybe/kontroles-ir-audito-tarnyb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9F24-CA03-472F-837A-F8911FFD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6713</Words>
  <Characters>3827</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Rackiewicz</dc:creator>
  <cp:keywords/>
  <dc:description/>
  <cp:lastModifiedBy>IRENA SENIUTIENĖ</cp:lastModifiedBy>
  <cp:revision>2</cp:revision>
  <cp:lastPrinted>2024-05-06T10:26:00Z</cp:lastPrinted>
  <dcterms:created xsi:type="dcterms:W3CDTF">2024-06-19T12:52:00Z</dcterms:created>
  <dcterms:modified xsi:type="dcterms:W3CDTF">2024-06-19T12:52:00Z</dcterms:modified>
</cp:coreProperties>
</file>