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FCC8" w14:textId="019B2A74" w:rsidR="00C540BA" w:rsidRPr="00D62053" w:rsidRDefault="00262639">
      <w:pPr>
        <w:spacing w:line="200" w:lineRule="atLeast"/>
        <w:jc w:val="center"/>
        <w:rPr>
          <w:rFonts w:eastAsia="Times New Roman" w:cs="Times New Roman"/>
          <w:bCs/>
          <w:i/>
          <w:color w:val="222A35" w:themeColor="text2" w:themeShade="80"/>
          <w:szCs w:val="24"/>
        </w:rPr>
      </w:pPr>
      <w:r w:rsidRPr="00D62053">
        <w:rPr>
          <w:rFonts w:eastAsia="Times New Roman" w:cs="Times New Roman"/>
          <w:i/>
          <w:color w:val="222A35" w:themeColor="text2" w:themeShade="80"/>
          <w:szCs w:val="24"/>
        </w:rPr>
        <w:t>Vilniaus krašto etnografini</w:t>
      </w:r>
      <w:r w:rsidR="00455241" w:rsidRPr="00D62053">
        <w:rPr>
          <w:rFonts w:eastAsia="Times New Roman" w:cs="Times New Roman"/>
          <w:i/>
          <w:color w:val="222A35" w:themeColor="text2" w:themeShade="80"/>
          <w:szCs w:val="24"/>
        </w:rPr>
        <w:t>o</w:t>
      </w:r>
      <w:r w:rsidRPr="00D62053">
        <w:rPr>
          <w:rFonts w:eastAsia="Times New Roman" w:cs="Times New Roman"/>
          <w:i/>
          <w:color w:val="222A35" w:themeColor="text2" w:themeShade="80"/>
          <w:szCs w:val="24"/>
        </w:rPr>
        <w:t xml:space="preserve"> muziejaus (VKEM) ir jo filialų</w:t>
      </w:r>
    </w:p>
    <w:p w14:paraId="3126513C" w14:textId="0B606C5B" w:rsidR="00C540BA" w:rsidRPr="00D62053" w:rsidRDefault="00262639">
      <w:pPr>
        <w:spacing w:line="200" w:lineRule="atLeast"/>
        <w:jc w:val="center"/>
        <w:rPr>
          <w:rFonts w:cs="Times New Roman"/>
          <w:color w:val="222A35" w:themeColor="text2" w:themeShade="80"/>
          <w:szCs w:val="24"/>
        </w:rPr>
      </w:pPr>
      <w:r w:rsidRPr="00335479">
        <w:rPr>
          <w:rFonts w:eastAsia="Times New Roman" w:cs="Times New Roman"/>
          <w:b/>
          <w:i/>
          <w:color w:val="222A35" w:themeColor="text2" w:themeShade="80"/>
          <w:szCs w:val="24"/>
        </w:rPr>
        <w:t>202</w:t>
      </w:r>
      <w:r w:rsidR="00665389" w:rsidRPr="00335479">
        <w:rPr>
          <w:rFonts w:eastAsia="Times New Roman" w:cs="Times New Roman"/>
          <w:b/>
          <w:i/>
          <w:color w:val="222A35" w:themeColor="text2" w:themeShade="80"/>
          <w:szCs w:val="24"/>
        </w:rPr>
        <w:t>4</w:t>
      </w:r>
      <w:r w:rsidRPr="00335479">
        <w:rPr>
          <w:rFonts w:eastAsia="Times New Roman" w:cs="Times New Roman"/>
          <w:b/>
          <w:i/>
          <w:color w:val="222A35" w:themeColor="text2" w:themeShade="80"/>
          <w:szCs w:val="24"/>
        </w:rPr>
        <w:t xml:space="preserve"> m. </w:t>
      </w:r>
      <w:r w:rsidR="0087632B" w:rsidRPr="00335479">
        <w:rPr>
          <w:rFonts w:eastAsia="Times New Roman" w:cs="Times New Roman"/>
          <w:b/>
          <w:i/>
          <w:color w:val="222A35" w:themeColor="text2" w:themeShade="80"/>
          <w:szCs w:val="24"/>
        </w:rPr>
        <w:t>gegužės</w:t>
      </w:r>
      <w:r w:rsidRPr="00335479">
        <w:rPr>
          <w:rFonts w:eastAsia="Times New Roman" w:cs="Times New Roman"/>
          <w:b/>
          <w:color w:val="222A35" w:themeColor="text2" w:themeShade="80"/>
          <w:szCs w:val="24"/>
        </w:rPr>
        <w:t xml:space="preserve"> </w:t>
      </w:r>
      <w:r w:rsidRPr="00335479">
        <w:rPr>
          <w:rFonts w:eastAsia="Times New Roman" w:cs="Times New Roman"/>
          <w:b/>
          <w:i/>
          <w:color w:val="222A35" w:themeColor="text2" w:themeShade="80"/>
          <w:szCs w:val="24"/>
        </w:rPr>
        <w:t>mėn.</w:t>
      </w:r>
      <w:r w:rsidRPr="00D62053">
        <w:rPr>
          <w:rFonts w:eastAsia="Times New Roman" w:cs="Times New Roman"/>
          <w:i/>
          <w:color w:val="222A35" w:themeColor="text2" w:themeShade="80"/>
          <w:szCs w:val="24"/>
        </w:rPr>
        <w:t xml:space="preserve"> renginių planas</w:t>
      </w:r>
    </w:p>
    <w:p w14:paraId="260736B3" w14:textId="77777777" w:rsidR="00C540BA" w:rsidRPr="00D62053" w:rsidRDefault="00C540BA">
      <w:pPr>
        <w:spacing w:line="200" w:lineRule="atLeast"/>
        <w:jc w:val="center"/>
        <w:rPr>
          <w:rFonts w:cs="Times New Roman"/>
          <w:color w:val="222A35" w:themeColor="text2" w:themeShade="80"/>
          <w:szCs w:val="24"/>
        </w:rPr>
      </w:pPr>
    </w:p>
    <w:tbl>
      <w:tblPr>
        <w:tblW w:w="0" w:type="auto"/>
        <w:tblInd w:w="-58" w:type="dxa"/>
        <w:tblLayout w:type="fixed"/>
        <w:tblLook w:val="0000" w:firstRow="0" w:lastRow="0" w:firstColumn="0" w:lastColumn="0" w:noHBand="0" w:noVBand="0"/>
      </w:tblPr>
      <w:tblGrid>
        <w:gridCol w:w="524"/>
        <w:gridCol w:w="2409"/>
        <w:gridCol w:w="5220"/>
        <w:gridCol w:w="5058"/>
        <w:gridCol w:w="2218"/>
      </w:tblGrid>
      <w:tr w:rsidR="00D62053" w:rsidRPr="00D62053" w14:paraId="77EF03D7" w14:textId="77777777" w:rsidTr="00335479">
        <w:trPr>
          <w:cantSplit/>
          <w:trHeight w:val="8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A4AF0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Eil.</w:t>
            </w:r>
          </w:p>
          <w:p w14:paraId="54A9D831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Nr.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7A526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Kultūros įstaigos/skyriaus pavadinimas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75202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Veiklos/renginio</w:t>
            </w:r>
          </w:p>
          <w:p w14:paraId="46420133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bCs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pavadinimas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4DFB6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bCs/>
                <w:i/>
                <w:color w:val="222A35" w:themeColor="text2" w:themeShade="80"/>
                <w:szCs w:val="24"/>
              </w:rPr>
              <w:t>Atlikimo data, laikas, vieta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2F52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Atsakingi</w:t>
            </w:r>
          </w:p>
          <w:p w14:paraId="175F2D57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vykdytojai,</w:t>
            </w:r>
          </w:p>
          <w:p w14:paraId="395B2032" w14:textId="77777777" w:rsidR="00C540BA" w:rsidRPr="00D62053" w:rsidRDefault="00262639">
            <w:pPr>
              <w:spacing w:line="200" w:lineRule="atLeast"/>
              <w:jc w:val="center"/>
              <w:rPr>
                <w:color w:val="222A35" w:themeColor="text2" w:themeShade="80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kontaktai</w:t>
            </w:r>
          </w:p>
        </w:tc>
      </w:tr>
      <w:tr w:rsidR="00D62053" w:rsidRPr="00D62053" w14:paraId="6C3F8E56" w14:textId="77777777" w:rsidTr="00335479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33B9A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25D63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855BA8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39525" w14:textId="77777777" w:rsidR="00C540BA" w:rsidRPr="00D62053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DA8C0" w14:textId="12C048D1" w:rsidR="00C540BA" w:rsidRPr="00D62053" w:rsidRDefault="00567904" w:rsidP="00567904">
            <w:pPr>
              <w:tabs>
                <w:tab w:val="center" w:pos="1001"/>
                <w:tab w:val="right" w:pos="2002"/>
              </w:tabs>
              <w:spacing w:line="200" w:lineRule="atLeast"/>
              <w:rPr>
                <w:color w:val="222A35" w:themeColor="text2" w:themeShade="80"/>
              </w:rPr>
            </w:pP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ab/>
            </w:r>
            <w:r w:rsidR="00262639"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>5</w:t>
            </w:r>
            <w:r w:rsidRPr="00D62053">
              <w:rPr>
                <w:rFonts w:eastAsia="Times New Roman" w:cs="Times New Roman"/>
                <w:b/>
                <w:i/>
                <w:color w:val="222A35" w:themeColor="text2" w:themeShade="80"/>
                <w:szCs w:val="24"/>
              </w:rPr>
              <w:tab/>
            </w:r>
          </w:p>
        </w:tc>
      </w:tr>
      <w:tr w:rsidR="002B46C9" w:rsidRPr="00D62053" w14:paraId="552E8229" w14:textId="77777777" w:rsidTr="00335479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25F91D" w14:textId="57DCA8B8" w:rsidR="002B46C9" w:rsidRPr="00D62053" w:rsidRDefault="00D62053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D2C6EC" w14:textId="64D75DFB" w:rsidR="002B46C9" w:rsidRPr="00D62053" w:rsidRDefault="002B46C9" w:rsidP="0079011C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  <w:t>Čekoniškių verbų ir buities seklyčia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299DB1" w14:textId="77777777" w:rsidR="002B46C9" w:rsidRPr="00D62053" w:rsidRDefault="002B46C9" w:rsidP="0079011C">
            <w:pPr>
              <w:suppressAutoHyphens w:val="0"/>
              <w:jc w:val="center"/>
              <w:rPr>
                <w:rFonts w:cs="Times New Roman"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</w:rPr>
              <w:t>Gėlių iš gofruoto popieriaus paroda</w:t>
            </w:r>
          </w:p>
          <w:p w14:paraId="72260919" w14:textId="54595710" w:rsidR="002B46C9" w:rsidRPr="00D62053" w:rsidRDefault="0096029F" w:rsidP="0079011C">
            <w:pPr>
              <w:suppressAutoHyphens w:val="0"/>
              <w:jc w:val="center"/>
              <w:rPr>
                <w:rFonts w:cs="Times New Roman"/>
                <w:color w:val="222A35" w:themeColor="text2" w:themeShade="80"/>
                <w:szCs w:val="24"/>
              </w:rPr>
            </w:pPr>
            <w:r>
              <w:rPr>
                <w:rFonts w:cs="Times New Roman"/>
                <w:color w:val="222A35" w:themeColor="text2" w:themeShade="80"/>
                <w:szCs w:val="24"/>
              </w:rPr>
              <w:t>„</w:t>
            </w:r>
            <w:r w:rsidR="002B46C9" w:rsidRPr="00D62053">
              <w:rPr>
                <w:rFonts w:cs="Times New Roman"/>
                <w:color w:val="222A35" w:themeColor="text2" w:themeShade="80"/>
                <w:szCs w:val="24"/>
              </w:rPr>
              <w:t>Pavasario dvelksmas</w:t>
            </w:r>
            <w:r>
              <w:rPr>
                <w:rFonts w:cs="Times New Roman"/>
                <w:color w:val="222A35" w:themeColor="text2" w:themeShade="80"/>
                <w:szCs w:val="24"/>
              </w:rPr>
              <w:t>“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7C94AD" w14:textId="77777777" w:rsidR="002B46C9" w:rsidRPr="00D62053" w:rsidRDefault="002B46C9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Paroda veiks</w:t>
            </w:r>
          </w:p>
          <w:p w14:paraId="1B80D6BE" w14:textId="77777777" w:rsidR="002B46C9" w:rsidRPr="00D62053" w:rsidRDefault="002B46C9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2024 m. gegužės 2 d. – gegužės 31 d.</w:t>
            </w:r>
          </w:p>
          <w:p w14:paraId="7749F095" w14:textId="77777777" w:rsidR="002B46C9" w:rsidRPr="00D62053" w:rsidRDefault="002B46C9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</w:p>
          <w:p w14:paraId="3837FB38" w14:textId="19A2D589" w:rsidR="002B46C9" w:rsidRPr="00D62053" w:rsidRDefault="002B46C9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  <w:t>Čekoniškių verbų ir buities seklyčia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CDB6B" w14:textId="77777777" w:rsidR="002B46C9" w:rsidRPr="00D62053" w:rsidRDefault="002B46C9" w:rsidP="0079011C">
            <w:pPr>
              <w:snapToGrid w:val="0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Teresa Michalkevič</w:t>
            </w:r>
          </w:p>
          <w:p w14:paraId="56AD65FD" w14:textId="41FBA021" w:rsidR="002B46C9" w:rsidRPr="00D62053" w:rsidRDefault="002B46C9" w:rsidP="0079011C">
            <w:pPr>
              <w:snapToGrid w:val="0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tel. +37067911431</w:t>
            </w:r>
          </w:p>
        </w:tc>
      </w:tr>
      <w:tr w:rsidR="00D62053" w:rsidRPr="00D62053" w14:paraId="60BDF805" w14:textId="77777777" w:rsidTr="00335479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C9CDCE" w14:textId="34EF91B4" w:rsidR="0079011C" w:rsidRPr="00D62053" w:rsidRDefault="00D62053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E94E5F" w14:textId="375C0650" w:rsidR="0079011C" w:rsidRPr="00D62053" w:rsidRDefault="0079011C" w:rsidP="0079011C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  <w:t>Kunigo Prelato Juzefo Obrembskio muziejus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079FC" w14:textId="2ADE7994" w:rsidR="0079011C" w:rsidRPr="00D62053" w:rsidRDefault="0079011C" w:rsidP="0079011C">
            <w:pPr>
              <w:suppressAutoHyphens w:val="0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</w:rPr>
              <w:t>Gegužinių maldų senos knygutės reprinto prezentacija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40880" w14:textId="22D61C95" w:rsidR="0079011C" w:rsidRPr="00D62053" w:rsidRDefault="0079011C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2024 m. gegužės 5 d.</w:t>
            </w:r>
          </w:p>
          <w:p w14:paraId="3A56DC55" w14:textId="77777777" w:rsidR="0079011C" w:rsidRPr="00D62053" w:rsidRDefault="0079011C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</w:p>
          <w:p w14:paraId="2504B2E8" w14:textId="314F8DCF" w:rsidR="0079011C" w:rsidRPr="00D62053" w:rsidRDefault="0079011C" w:rsidP="0079011C">
            <w:pPr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  <w:t>Kunigo Prelato Juzefo Obrembskio muziejus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00B60" w14:textId="77777777" w:rsidR="0079011C" w:rsidRPr="00D62053" w:rsidRDefault="0079011C" w:rsidP="0079011C">
            <w:pPr>
              <w:snapToGrid w:val="0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Juzė Markėvič</w:t>
            </w:r>
          </w:p>
          <w:p w14:paraId="20C13F2A" w14:textId="77777777" w:rsidR="0079011C" w:rsidRPr="00D62053" w:rsidRDefault="0079011C" w:rsidP="0079011C">
            <w:pPr>
              <w:tabs>
                <w:tab w:val="center" w:pos="1001"/>
                <w:tab w:val="right" w:pos="2002"/>
              </w:tabs>
              <w:spacing w:line="200" w:lineRule="atLeast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tel. +37060184102</w:t>
            </w:r>
          </w:p>
          <w:p w14:paraId="30A0E734" w14:textId="77777777" w:rsidR="0079011C" w:rsidRPr="00D62053" w:rsidRDefault="0079011C" w:rsidP="0079011C">
            <w:pPr>
              <w:snapToGrid w:val="0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Valerija Adomaitis</w:t>
            </w:r>
          </w:p>
          <w:p w14:paraId="40503996" w14:textId="27D29188" w:rsidR="0079011C" w:rsidRPr="00D62053" w:rsidRDefault="0079011C" w:rsidP="0079011C">
            <w:pPr>
              <w:snapToGrid w:val="0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 xml:space="preserve">tel. </w:t>
            </w:r>
            <w:r w:rsidRPr="00D62053">
              <w:rPr>
                <w:rFonts w:eastAsia="Times New Roman" w:cs="Times New Roman"/>
                <w:color w:val="222A35" w:themeColor="text2" w:themeShade="80"/>
                <w:szCs w:val="24"/>
                <w:lang w:val="en-US"/>
              </w:rPr>
              <w:t>+370</w:t>
            </w: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60793435</w:t>
            </w:r>
          </w:p>
        </w:tc>
      </w:tr>
      <w:tr w:rsidR="00D62053" w:rsidRPr="00D62053" w14:paraId="76DA538A" w14:textId="77777777" w:rsidTr="00335479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34EF93" w14:textId="2E1D594C" w:rsidR="0079011C" w:rsidRPr="00D62053" w:rsidRDefault="00D62053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D7D31D" w14:textId="3A483D90" w:rsidR="0079011C" w:rsidRPr="00D62053" w:rsidRDefault="0079011C" w:rsidP="0079011C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Vilniaus krašto etnografinis muziejus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014F1" w14:textId="0CD257C1" w:rsidR="0079011C" w:rsidRPr="00D62053" w:rsidRDefault="0079011C" w:rsidP="0079011C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Roheline Bear tapybos ir grafikos paroda</w:t>
            </w:r>
          </w:p>
          <w:p w14:paraId="4ACACAFD" w14:textId="22FA75FA" w:rsidR="0079011C" w:rsidRPr="00D62053" w:rsidRDefault="0096029F" w:rsidP="0079011C">
            <w:pPr>
              <w:suppressAutoHyphens w:val="0"/>
              <w:jc w:val="center"/>
              <w:rPr>
                <w:rFonts w:cs="Times New Roman"/>
                <w:color w:val="222A35" w:themeColor="text2" w:themeShade="80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„</w:t>
            </w:r>
            <w:r w:rsidR="0079011C"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Vidinės karalystės įpėdiniai</w:t>
            </w:r>
            <w:r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“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10A9BF" w14:textId="77777777" w:rsidR="0079011C" w:rsidRPr="00D62053" w:rsidRDefault="0079011C" w:rsidP="0079011C">
            <w:pPr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Paroda veiks</w:t>
            </w:r>
          </w:p>
          <w:p w14:paraId="2B4CE439" w14:textId="77777777" w:rsidR="0079011C" w:rsidRPr="00D62053" w:rsidRDefault="0079011C" w:rsidP="0079011C">
            <w:pPr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2024 m. gegužės 5 d. – gegužės 31 d.</w:t>
            </w:r>
          </w:p>
          <w:p w14:paraId="3FDC1E65" w14:textId="77777777" w:rsidR="0079011C" w:rsidRPr="00D62053" w:rsidRDefault="0079011C" w:rsidP="0079011C">
            <w:pPr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</w:p>
          <w:p w14:paraId="60DA2260" w14:textId="7A86F1AA" w:rsidR="0079011C" w:rsidRPr="00D62053" w:rsidRDefault="0079011C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Vilniaus krašto etnografinis muziejus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1F2F5" w14:textId="77777777" w:rsidR="0079011C" w:rsidRPr="00D62053" w:rsidRDefault="0079011C" w:rsidP="0079011C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Genadij Fedorovič</w:t>
            </w:r>
          </w:p>
          <w:p w14:paraId="2B65AE3E" w14:textId="4E025F92" w:rsidR="0079011C" w:rsidRPr="00D62053" w:rsidRDefault="0079011C" w:rsidP="0079011C">
            <w:pPr>
              <w:snapToGrid w:val="0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tel. 867223466</w:t>
            </w:r>
          </w:p>
        </w:tc>
      </w:tr>
      <w:tr w:rsidR="00D62053" w:rsidRPr="00D62053" w14:paraId="3510ED6C" w14:textId="77777777" w:rsidTr="00335479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68F2E9" w14:textId="2A342CAD" w:rsidR="0079011C" w:rsidRPr="00D62053" w:rsidRDefault="00D62053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3BB633" w14:textId="0427AC98" w:rsidR="0079011C" w:rsidRPr="00D62053" w:rsidRDefault="0079011C" w:rsidP="0079011C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Tradicinių amatų centras Houvalto dvare Maišiagaloje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C9AF8D" w14:textId="0114FE6B" w:rsidR="0079011C" w:rsidRPr="00D62053" w:rsidRDefault="0079011C" w:rsidP="0079011C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  <w:lang w:eastAsia="zh-CN"/>
              </w:rPr>
              <w:t>Gintarinių gaminių paroda „Gintaro spalvos“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70EF05" w14:textId="77777777" w:rsidR="0079011C" w:rsidRPr="00D62053" w:rsidRDefault="0079011C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Paroda veiks</w:t>
            </w:r>
          </w:p>
          <w:p w14:paraId="108E4360" w14:textId="0D3AFE2B" w:rsidR="0079011C" w:rsidRPr="00D62053" w:rsidRDefault="0079011C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2024 m. gegužės 15 d. – birželio 15 d.</w:t>
            </w:r>
          </w:p>
          <w:p w14:paraId="3CBB6D77" w14:textId="77777777" w:rsidR="0079011C" w:rsidRPr="00D62053" w:rsidRDefault="0079011C" w:rsidP="0079011C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</w:p>
          <w:p w14:paraId="7F6072B6" w14:textId="7D63372B" w:rsidR="0079011C" w:rsidRPr="00D62053" w:rsidRDefault="0079011C" w:rsidP="0079011C">
            <w:pPr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Tradicinių amatų centras Houvalto dvare Maišiagaloje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87956" w14:textId="77777777" w:rsidR="0079011C" w:rsidRPr="00D62053" w:rsidRDefault="0079011C" w:rsidP="0079011C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Janina Voleišo</w:t>
            </w:r>
          </w:p>
          <w:p w14:paraId="1163B6E1" w14:textId="77777777" w:rsidR="0079011C" w:rsidRPr="00D62053" w:rsidRDefault="0079011C" w:rsidP="0079011C">
            <w:pPr>
              <w:snapToGrid w:val="0"/>
              <w:jc w:val="center"/>
              <w:rPr>
                <w:rFonts w:eastAsia="Times New Roman" w:cs="Times New Roman"/>
                <w:color w:val="222A35" w:themeColor="text2" w:themeShade="80"/>
                <w:szCs w:val="24"/>
                <w:lang w:eastAsia="zh-CN"/>
              </w:rPr>
            </w:pPr>
            <w:r w:rsidRPr="00D62053">
              <w:rPr>
                <w:rFonts w:eastAsia="Times New Roman" w:cs="Times New Roman"/>
                <w:color w:val="222A35" w:themeColor="text2" w:themeShade="80"/>
                <w:szCs w:val="24"/>
              </w:rPr>
              <w:t>tel. +37067547239</w:t>
            </w:r>
          </w:p>
          <w:p w14:paraId="321D9CB1" w14:textId="77777777" w:rsidR="0079011C" w:rsidRPr="00D62053" w:rsidRDefault="0079011C" w:rsidP="0079011C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</w:p>
        </w:tc>
      </w:tr>
      <w:tr w:rsidR="00D62053" w:rsidRPr="00D62053" w14:paraId="648BD4EF" w14:textId="77777777" w:rsidTr="00335479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8693B" w14:textId="2FC1346A" w:rsidR="0079011C" w:rsidRPr="00D62053" w:rsidRDefault="00D62053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A9C770" w14:textId="36B02B10" w:rsidR="0079011C" w:rsidRPr="00D62053" w:rsidRDefault="0079011C" w:rsidP="0079011C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  <w:t>Ažulaukės filialas Vilniaus krašto švietimo muziejus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4E6B5" w14:textId="635CCE7A" w:rsidR="0079011C" w:rsidRPr="00D62053" w:rsidRDefault="0079011C" w:rsidP="0079011C">
            <w:pPr>
              <w:suppressAutoHyphens w:val="0"/>
              <w:jc w:val="center"/>
              <w:rPr>
                <w:rFonts w:cs="Times New Roman"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</w:rPr>
              <w:t>Vilniaus krašto švietimo muziejaus Atvirų durų diena (nemokamas muziejaus ekspozicijų lankymas, edukaciniai užsiėmimai lankytojams)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96DAA" w14:textId="77777777" w:rsidR="0079011C" w:rsidRPr="00D62053" w:rsidRDefault="0079011C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  <w:t>2024 m. gegužės 18 d.</w:t>
            </w:r>
          </w:p>
          <w:p w14:paraId="05961CE2" w14:textId="77777777" w:rsidR="0079011C" w:rsidRPr="00D62053" w:rsidRDefault="0079011C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</w:p>
          <w:p w14:paraId="5CE476B6" w14:textId="77777777" w:rsidR="0079011C" w:rsidRPr="00D62053" w:rsidRDefault="0079011C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  <w:t>Ažulaukės filialas</w:t>
            </w:r>
          </w:p>
          <w:p w14:paraId="7123917B" w14:textId="44932AF9" w:rsidR="0079011C" w:rsidRPr="00D62053" w:rsidRDefault="0079011C" w:rsidP="0079011C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color w:val="222A35" w:themeColor="text2" w:themeShade="80"/>
                <w:szCs w:val="24"/>
              </w:rPr>
            </w:pPr>
            <w:r w:rsidRPr="00D62053">
              <w:rPr>
                <w:rFonts w:eastAsia="Times New Roman" w:cs="Times New Roman"/>
                <w:bCs/>
                <w:color w:val="222A35" w:themeColor="text2" w:themeShade="80"/>
                <w:szCs w:val="24"/>
              </w:rPr>
              <w:t>Vilniaus krašto švietimo muziejus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1F302" w14:textId="77777777" w:rsidR="0079011C" w:rsidRPr="00D62053" w:rsidRDefault="0079011C" w:rsidP="0079011C">
            <w:pPr>
              <w:jc w:val="center"/>
              <w:rPr>
                <w:rFonts w:cs="Times New Roman"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</w:rPr>
              <w:t>Marijan Dzvinel</w:t>
            </w:r>
          </w:p>
          <w:p w14:paraId="538A5B5C" w14:textId="7C3ADE44" w:rsidR="0079011C" w:rsidRPr="00D62053" w:rsidRDefault="0079011C" w:rsidP="0079011C">
            <w:pPr>
              <w:jc w:val="center"/>
              <w:rPr>
                <w:rFonts w:cs="Times New Roman"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</w:rPr>
              <w:t>tel. +37060712961</w:t>
            </w:r>
          </w:p>
          <w:p w14:paraId="5A520B8D" w14:textId="77777777" w:rsidR="0079011C" w:rsidRPr="00D62053" w:rsidRDefault="0079011C" w:rsidP="0079011C">
            <w:pPr>
              <w:jc w:val="center"/>
              <w:rPr>
                <w:rFonts w:cs="Times New Roman"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</w:rPr>
              <w:t>Irena Dzvinel</w:t>
            </w:r>
          </w:p>
          <w:p w14:paraId="7DDFB122" w14:textId="22DA19AC" w:rsidR="0079011C" w:rsidRPr="00D62053" w:rsidRDefault="0079011C" w:rsidP="0079011C">
            <w:pPr>
              <w:jc w:val="center"/>
              <w:rPr>
                <w:rFonts w:cs="Times New Roman"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</w:rPr>
              <w:t>tel. +37067535980</w:t>
            </w:r>
          </w:p>
          <w:p w14:paraId="66752E67" w14:textId="77777777" w:rsidR="0079011C" w:rsidRPr="00D62053" w:rsidRDefault="0079011C" w:rsidP="0079011C">
            <w:pPr>
              <w:snapToGrid w:val="0"/>
              <w:jc w:val="center"/>
              <w:rPr>
                <w:rFonts w:cs="Times New Roman"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</w:rPr>
              <w:t>Agata Valentinovič</w:t>
            </w:r>
          </w:p>
          <w:p w14:paraId="7C9112D1" w14:textId="0EF7A427" w:rsidR="0079011C" w:rsidRPr="00D62053" w:rsidRDefault="0079011C" w:rsidP="0079011C">
            <w:pPr>
              <w:snapToGrid w:val="0"/>
              <w:jc w:val="center"/>
              <w:rPr>
                <w:rFonts w:eastAsia="Times New Roman" w:cs="Times New Roman"/>
                <w:color w:val="222A35" w:themeColor="text2" w:themeShade="80"/>
                <w:szCs w:val="24"/>
              </w:rPr>
            </w:pPr>
            <w:r w:rsidRPr="00D62053">
              <w:rPr>
                <w:rFonts w:cs="Times New Roman"/>
                <w:color w:val="222A35" w:themeColor="text2" w:themeShade="80"/>
                <w:szCs w:val="24"/>
              </w:rPr>
              <w:t>tel. +37068394130</w:t>
            </w:r>
          </w:p>
        </w:tc>
      </w:tr>
    </w:tbl>
    <w:p w14:paraId="2CB26896" w14:textId="77777777" w:rsidR="00262639" w:rsidRPr="00D62053" w:rsidRDefault="00262639">
      <w:pPr>
        <w:spacing w:line="200" w:lineRule="atLeast"/>
        <w:rPr>
          <w:rFonts w:cs="Times New Roman"/>
          <w:color w:val="222A35" w:themeColor="text2" w:themeShade="80"/>
          <w:szCs w:val="24"/>
        </w:rPr>
      </w:pPr>
    </w:p>
    <w:sectPr w:rsidR="00262639" w:rsidRPr="00D62053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F"/>
    <w:rsid w:val="00012867"/>
    <w:rsid w:val="000234DF"/>
    <w:rsid w:val="00035287"/>
    <w:rsid w:val="0003687C"/>
    <w:rsid w:val="0006529B"/>
    <w:rsid w:val="000938FC"/>
    <w:rsid w:val="000C73BD"/>
    <w:rsid w:val="000E5A3C"/>
    <w:rsid w:val="00144D46"/>
    <w:rsid w:val="00160EBA"/>
    <w:rsid w:val="0016371F"/>
    <w:rsid w:val="001B26F8"/>
    <w:rsid w:val="001E19E1"/>
    <w:rsid w:val="00262639"/>
    <w:rsid w:val="00266078"/>
    <w:rsid w:val="002B46C9"/>
    <w:rsid w:val="002C141E"/>
    <w:rsid w:val="003104DA"/>
    <w:rsid w:val="00335479"/>
    <w:rsid w:val="0035204B"/>
    <w:rsid w:val="00374A1A"/>
    <w:rsid w:val="003C17BB"/>
    <w:rsid w:val="003E5A58"/>
    <w:rsid w:val="003E6BBD"/>
    <w:rsid w:val="003F7BAB"/>
    <w:rsid w:val="004012E8"/>
    <w:rsid w:val="00427674"/>
    <w:rsid w:val="00435BEA"/>
    <w:rsid w:val="00455241"/>
    <w:rsid w:val="00493453"/>
    <w:rsid w:val="004A7E57"/>
    <w:rsid w:val="004E34BD"/>
    <w:rsid w:val="00540F7A"/>
    <w:rsid w:val="00567904"/>
    <w:rsid w:val="005B2E0E"/>
    <w:rsid w:val="005D4C82"/>
    <w:rsid w:val="005D7431"/>
    <w:rsid w:val="00600352"/>
    <w:rsid w:val="00603A86"/>
    <w:rsid w:val="00627D67"/>
    <w:rsid w:val="00630FAC"/>
    <w:rsid w:val="006361B0"/>
    <w:rsid w:val="00665389"/>
    <w:rsid w:val="006A00A8"/>
    <w:rsid w:val="006B0DBA"/>
    <w:rsid w:val="006C027E"/>
    <w:rsid w:val="006E6AA8"/>
    <w:rsid w:val="006F3B2A"/>
    <w:rsid w:val="007075A5"/>
    <w:rsid w:val="00713DF3"/>
    <w:rsid w:val="00745E48"/>
    <w:rsid w:val="007766BD"/>
    <w:rsid w:val="0079011C"/>
    <w:rsid w:val="007D30AB"/>
    <w:rsid w:val="007F59D6"/>
    <w:rsid w:val="008119D1"/>
    <w:rsid w:val="0083219A"/>
    <w:rsid w:val="00852D70"/>
    <w:rsid w:val="008542E6"/>
    <w:rsid w:val="00855580"/>
    <w:rsid w:val="008636DC"/>
    <w:rsid w:val="0087632B"/>
    <w:rsid w:val="00896F04"/>
    <w:rsid w:val="008B54FF"/>
    <w:rsid w:val="0093728B"/>
    <w:rsid w:val="009505DD"/>
    <w:rsid w:val="0096029F"/>
    <w:rsid w:val="009A252F"/>
    <w:rsid w:val="009E09F0"/>
    <w:rsid w:val="009E0D17"/>
    <w:rsid w:val="009E3D79"/>
    <w:rsid w:val="009F386D"/>
    <w:rsid w:val="00A00338"/>
    <w:rsid w:val="00A04AE7"/>
    <w:rsid w:val="00A211D3"/>
    <w:rsid w:val="00A2250A"/>
    <w:rsid w:val="00A53ACF"/>
    <w:rsid w:val="00A76F74"/>
    <w:rsid w:val="00AE2754"/>
    <w:rsid w:val="00AE3530"/>
    <w:rsid w:val="00AE6B33"/>
    <w:rsid w:val="00B04B83"/>
    <w:rsid w:val="00B1609A"/>
    <w:rsid w:val="00B25EC9"/>
    <w:rsid w:val="00B2742E"/>
    <w:rsid w:val="00B37681"/>
    <w:rsid w:val="00B50A39"/>
    <w:rsid w:val="00B618C8"/>
    <w:rsid w:val="00B9285A"/>
    <w:rsid w:val="00BA005D"/>
    <w:rsid w:val="00BA2E3B"/>
    <w:rsid w:val="00C540BA"/>
    <w:rsid w:val="00C5718D"/>
    <w:rsid w:val="00C80984"/>
    <w:rsid w:val="00C814A9"/>
    <w:rsid w:val="00C879FB"/>
    <w:rsid w:val="00CB541B"/>
    <w:rsid w:val="00CC5597"/>
    <w:rsid w:val="00D15121"/>
    <w:rsid w:val="00D3049C"/>
    <w:rsid w:val="00D62053"/>
    <w:rsid w:val="00D76E48"/>
    <w:rsid w:val="00DA4644"/>
    <w:rsid w:val="00DD399F"/>
    <w:rsid w:val="00E0068A"/>
    <w:rsid w:val="00E131EB"/>
    <w:rsid w:val="00E2151E"/>
    <w:rsid w:val="00E40FB4"/>
    <w:rsid w:val="00E413C4"/>
    <w:rsid w:val="00E45301"/>
    <w:rsid w:val="00E76DB6"/>
    <w:rsid w:val="00EC229C"/>
    <w:rsid w:val="00ED0C38"/>
    <w:rsid w:val="00ED584D"/>
    <w:rsid w:val="00EE3DC3"/>
    <w:rsid w:val="00F209E4"/>
    <w:rsid w:val="00F56FAF"/>
    <w:rsid w:val="00F74C41"/>
    <w:rsid w:val="00F75E74"/>
    <w:rsid w:val="00F90B22"/>
    <w:rsid w:val="00F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A31A5"/>
  <w15:chartTrackingRefBased/>
  <w15:docId w15:val="{83CF9D0D-DA77-426C-814A-9AFFDE8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</w:rPr>
  </w:style>
  <w:style w:type="paragraph" w:customStyle="1" w:styleId="Antrat1">
    <w:name w:val="Antraštė1"/>
    <w:basedOn w:val="prastasis"/>
    <w:next w:val="Sraa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grindinistekstas">
    <w:name w:val="Body Text"/>
    <w:basedOn w:val="prastasis"/>
    <w:next w:val="Sraas"/>
    <w:pPr>
      <w:spacing w:after="120"/>
    </w:pPr>
  </w:style>
  <w:style w:type="paragraph" w:styleId="Sraas">
    <w:name w:val="List"/>
    <w:next w:val="Antrat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val="lt-LT" w:eastAsia="hi-IN" w:bidi="hi-IN"/>
    </w:rPr>
  </w:style>
  <w:style w:type="paragraph" w:customStyle="1" w:styleId="Pavadinimas1">
    <w:name w:val="Pavadinimas1"/>
    <w:basedOn w:val="prastasis"/>
    <w:next w:val="Rodyk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next w:val="Betarp"/>
    <w:pPr>
      <w:suppressLineNumbers/>
    </w:pPr>
    <w:rPr>
      <w:rFonts w:cs="Arial"/>
    </w:rPr>
  </w:style>
  <w:style w:type="paragraph" w:customStyle="1" w:styleId="Heading">
    <w:name w:val="Heading"/>
    <w:basedOn w:val="prastasis"/>
    <w:next w:val="Sra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ntrat">
    <w:name w:val="caption"/>
    <w:basedOn w:val="prastasis"/>
    <w:next w:val="Index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next w:val="Antrat1"/>
    <w:pPr>
      <w:suppressLineNumbers/>
    </w:pPr>
    <w:rPr>
      <w:rFonts w:cs="Arial"/>
    </w:rPr>
  </w:style>
  <w:style w:type="paragraph" w:styleId="Betarp">
    <w:name w:val="No Spacing"/>
    <w:next w:val="Sraopastraipa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paragraph" w:styleId="Sraopastraipa">
    <w:name w:val="List Paragraph"/>
    <w:basedOn w:val="prastasis"/>
    <w:next w:val="Lentelsturinys"/>
    <w:qFormat/>
    <w:pPr>
      <w:ind w:left="720"/>
    </w:pPr>
  </w:style>
  <w:style w:type="paragraph" w:customStyle="1" w:styleId="Lentelsturinys">
    <w:name w:val="Lentelės turinys"/>
    <w:basedOn w:val="prastasis"/>
    <w:next w:val="Lentelsantrat"/>
    <w:pPr>
      <w:suppressLineNumbers/>
    </w:pPr>
  </w:style>
  <w:style w:type="paragraph" w:customStyle="1" w:styleId="Lentelsantrat">
    <w:name w:val="Lentelės antraštė"/>
    <w:next w:val="TableContents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next w:val="TableHeading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Justyna Černiavska</cp:lastModifiedBy>
  <cp:revision>150</cp:revision>
  <cp:lastPrinted>1995-11-21T15:41:00Z</cp:lastPrinted>
  <dcterms:created xsi:type="dcterms:W3CDTF">2023-10-20T05:10:00Z</dcterms:created>
  <dcterms:modified xsi:type="dcterms:W3CDTF">2024-04-30T12:42:00Z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