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685F" w14:textId="77777777" w:rsidR="00BD4EFE" w:rsidRDefault="00BD4EFE">
      <w:pPr>
        <w:tabs>
          <w:tab w:val="center" w:pos="4513"/>
          <w:tab w:val="right" w:pos="9026"/>
        </w:tabs>
        <w:suppressAutoHyphens/>
        <w:rPr>
          <w:lang w:eastAsia="lt-LT"/>
        </w:rPr>
      </w:pPr>
    </w:p>
    <w:p w14:paraId="5A716860" w14:textId="77777777" w:rsidR="00BD4EFE" w:rsidRDefault="00C733CA">
      <w:pPr>
        <w:suppressAutoHyphens/>
        <w:ind w:firstLine="9072"/>
        <w:jc w:val="both"/>
        <w:rPr>
          <w:rFonts w:eastAsia="Calibri"/>
          <w:szCs w:val="24"/>
          <w:lang w:eastAsia="lt-LT"/>
        </w:rPr>
      </w:pPr>
      <w:r>
        <w:rPr>
          <w:rFonts w:eastAsia="Calibri"/>
          <w:szCs w:val="24"/>
          <w:lang w:eastAsia="lt-LT"/>
        </w:rPr>
        <w:t>Tvarios miesto plėtros strategijų ir funkcinių zonų strategijų</w:t>
      </w:r>
    </w:p>
    <w:p w14:paraId="5A716861" w14:textId="77777777" w:rsidR="00BD4EFE" w:rsidRDefault="00C733CA">
      <w:pPr>
        <w:suppressAutoHyphens/>
        <w:ind w:firstLine="9134"/>
        <w:jc w:val="both"/>
        <w:rPr>
          <w:szCs w:val="24"/>
          <w:lang w:eastAsia="lt-LT"/>
        </w:rPr>
      </w:pPr>
      <w:r>
        <w:rPr>
          <w:rFonts w:eastAsia="Calibri"/>
          <w:szCs w:val="24"/>
          <w:lang w:eastAsia="lt-LT"/>
        </w:rPr>
        <w:t>rengimo ir įgyvendinimo stebėsenos tvarkos aprašo</w:t>
      </w:r>
    </w:p>
    <w:p w14:paraId="5A716862" w14:textId="77777777" w:rsidR="00BD4EFE" w:rsidRDefault="00C733CA">
      <w:pPr>
        <w:suppressAutoHyphens/>
        <w:ind w:firstLine="9072"/>
        <w:jc w:val="both"/>
        <w:rPr>
          <w:szCs w:val="24"/>
          <w:lang w:eastAsia="lt-LT"/>
        </w:rPr>
      </w:pPr>
      <w:r>
        <w:rPr>
          <w:szCs w:val="24"/>
          <w:lang w:eastAsia="lt-LT"/>
        </w:rPr>
        <w:t>2 priedas</w:t>
      </w:r>
    </w:p>
    <w:p w14:paraId="5A716863" w14:textId="77777777" w:rsidR="00BD4EFE" w:rsidRDefault="00BD4EFE">
      <w:pPr>
        <w:suppressAutoHyphens/>
        <w:jc w:val="center"/>
        <w:rPr>
          <w:b/>
          <w:szCs w:val="24"/>
          <w:lang w:eastAsia="lt-LT"/>
        </w:rPr>
      </w:pPr>
    </w:p>
    <w:p w14:paraId="5A716864" w14:textId="77777777" w:rsidR="00BD4EFE" w:rsidRDefault="00BD4EFE">
      <w:pPr>
        <w:suppressAutoHyphens/>
        <w:jc w:val="center"/>
        <w:rPr>
          <w:b/>
          <w:szCs w:val="24"/>
          <w:lang w:eastAsia="lt-LT"/>
        </w:rPr>
      </w:pPr>
    </w:p>
    <w:p w14:paraId="5A716868" w14:textId="606CB328" w:rsidR="00BD4EFE" w:rsidRPr="00E717E0" w:rsidRDefault="00C733CA">
      <w:pPr>
        <w:suppressAutoHyphens/>
        <w:jc w:val="center"/>
        <w:rPr>
          <w:lang w:eastAsia="lt-LT"/>
        </w:rPr>
      </w:pPr>
      <w:r w:rsidRPr="00E717E0">
        <w:rPr>
          <w:b/>
          <w:szCs w:val="24"/>
          <w:lang w:eastAsia="lt-LT"/>
        </w:rPr>
        <w:t>20</w:t>
      </w:r>
      <w:r w:rsidR="00887C9A" w:rsidRPr="00E717E0">
        <w:rPr>
          <w:b/>
          <w:szCs w:val="24"/>
          <w:lang w:eastAsia="lt-LT"/>
        </w:rPr>
        <w:t>2</w:t>
      </w:r>
      <w:r w:rsidR="00E717E0" w:rsidRPr="00E717E0">
        <w:rPr>
          <w:b/>
          <w:szCs w:val="24"/>
          <w:lang w:val="en-US" w:eastAsia="lt-LT"/>
        </w:rPr>
        <w:t>4</w:t>
      </w:r>
      <w:r w:rsidRPr="00E717E0">
        <w:rPr>
          <w:b/>
          <w:szCs w:val="24"/>
          <w:lang w:eastAsia="lt-LT"/>
        </w:rPr>
        <w:t>–2029 M.</w:t>
      </w:r>
      <w:r w:rsidR="00887C9A" w:rsidRPr="00E717E0">
        <w:rPr>
          <w:b/>
          <w:szCs w:val="24"/>
          <w:lang w:eastAsia="lt-LT"/>
        </w:rPr>
        <w:t xml:space="preserve"> VILNIAUS REGIONO </w:t>
      </w:r>
      <w:r w:rsidRPr="00E717E0">
        <w:rPr>
          <w:b/>
          <w:szCs w:val="24"/>
          <w:lang w:eastAsia="lt-LT"/>
        </w:rPr>
        <w:t>FUNKCINĖS ZONOS STRATEGIJA</w:t>
      </w:r>
    </w:p>
    <w:p w14:paraId="5A71686A" w14:textId="77777777" w:rsidR="00BD4EFE" w:rsidRPr="00887C9A" w:rsidRDefault="00BD4EFE">
      <w:pPr>
        <w:suppressAutoHyphens/>
        <w:jc w:val="center"/>
        <w:rPr>
          <w:b/>
          <w:iCs/>
          <w:szCs w:val="24"/>
          <w:lang w:eastAsia="lt-LT"/>
        </w:rPr>
      </w:pPr>
    </w:p>
    <w:p w14:paraId="5A71686B" w14:textId="77777777" w:rsidR="00BD4EFE" w:rsidRPr="00887C9A" w:rsidRDefault="00BD4EFE">
      <w:pPr>
        <w:suppressAutoHyphens/>
        <w:jc w:val="center"/>
        <w:rPr>
          <w:b/>
          <w:iCs/>
          <w:szCs w:val="24"/>
          <w:lang w:eastAsia="lt-LT"/>
        </w:rPr>
      </w:pPr>
    </w:p>
    <w:p w14:paraId="5A71686C" w14:textId="77777777" w:rsidR="00BD4EFE" w:rsidRDefault="00C733CA">
      <w:pPr>
        <w:suppressAutoHyphens/>
        <w:jc w:val="center"/>
        <w:rPr>
          <w:b/>
          <w:caps/>
          <w:szCs w:val="24"/>
        </w:rPr>
      </w:pPr>
      <w:r>
        <w:rPr>
          <w:b/>
          <w:caps/>
          <w:szCs w:val="24"/>
        </w:rPr>
        <w:t>I skyrius</w:t>
      </w:r>
    </w:p>
    <w:p w14:paraId="5A71686D" w14:textId="77777777" w:rsidR="00BD4EFE" w:rsidRDefault="00C733CA">
      <w:pPr>
        <w:suppressAutoHyphens/>
        <w:jc w:val="center"/>
        <w:rPr>
          <w:lang w:eastAsia="lt-LT"/>
        </w:rPr>
      </w:pPr>
      <w:r>
        <w:rPr>
          <w:b/>
          <w:caps/>
          <w:szCs w:val="24"/>
        </w:rPr>
        <w:t>TERITORIJA, kurioje įgyvendinama strategija</w:t>
      </w:r>
    </w:p>
    <w:p w14:paraId="5A71686E" w14:textId="77777777" w:rsidR="00BD4EFE" w:rsidRDefault="00BD4EFE">
      <w:pPr>
        <w:suppressAutoHyphens/>
        <w:jc w:val="center"/>
        <w:rPr>
          <w:b/>
          <w:caps/>
          <w:szCs w:val="24"/>
        </w:rPr>
      </w:pPr>
    </w:p>
    <w:tbl>
      <w:tblPr>
        <w:tblW w:w="14879" w:type="dxa"/>
        <w:tblInd w:w="113" w:type="dxa"/>
        <w:tblLayout w:type="fixed"/>
        <w:tblLook w:val="04A0" w:firstRow="1" w:lastRow="0" w:firstColumn="1" w:lastColumn="0" w:noHBand="0" w:noVBand="1"/>
      </w:tblPr>
      <w:tblGrid>
        <w:gridCol w:w="14879"/>
      </w:tblGrid>
      <w:tr w:rsidR="00BD4EFE" w14:paraId="5A716873" w14:textId="77777777">
        <w:trPr>
          <w:trHeight w:val="573"/>
        </w:trPr>
        <w:tc>
          <w:tcPr>
            <w:tcW w:w="14879" w:type="dxa"/>
            <w:tcBorders>
              <w:top w:val="single" w:sz="4" w:space="0" w:color="000000"/>
              <w:left w:val="single" w:sz="4" w:space="0" w:color="000000"/>
              <w:bottom w:val="single" w:sz="4" w:space="0" w:color="000000"/>
              <w:right w:val="single" w:sz="4" w:space="0" w:color="000000"/>
            </w:tcBorders>
          </w:tcPr>
          <w:p w14:paraId="6AFC38EB" w14:textId="77777777" w:rsidR="005E0824" w:rsidRDefault="005E0824" w:rsidP="00CE0D51">
            <w:pPr>
              <w:jc w:val="both"/>
              <w:rPr>
                <w:bCs/>
                <w:iCs/>
                <w:color w:val="00B050"/>
                <w:lang w:eastAsia="lt-LT"/>
              </w:rPr>
            </w:pPr>
          </w:p>
          <w:p w14:paraId="74773BC8" w14:textId="39C8E4BF" w:rsidR="00794BD4" w:rsidRPr="005E0824" w:rsidRDefault="00887C9A" w:rsidP="00CE0D51">
            <w:pPr>
              <w:jc w:val="both"/>
              <w:rPr>
                <w:bCs/>
                <w:iCs/>
                <w:lang w:eastAsia="lt-LT"/>
              </w:rPr>
            </w:pPr>
            <w:r w:rsidRPr="005E0824">
              <w:rPr>
                <w:bCs/>
                <w:iCs/>
                <w:lang w:eastAsia="lt-LT"/>
              </w:rPr>
              <w:t xml:space="preserve">Vilniaus regiono </w:t>
            </w:r>
            <w:r w:rsidR="00CE452D" w:rsidRPr="005E0824">
              <w:rPr>
                <w:bCs/>
                <w:iCs/>
                <w:lang w:eastAsia="lt-LT"/>
              </w:rPr>
              <w:t xml:space="preserve">funkcinę zoną sudaro </w:t>
            </w:r>
            <w:r w:rsidR="0060351B" w:rsidRPr="005E0824">
              <w:rPr>
                <w:bCs/>
                <w:iCs/>
                <w:lang w:eastAsia="lt-LT"/>
              </w:rPr>
              <w:t xml:space="preserve">7 </w:t>
            </w:r>
            <w:r w:rsidR="00CE452D" w:rsidRPr="005E0824">
              <w:rPr>
                <w:bCs/>
                <w:iCs/>
                <w:lang w:eastAsia="lt-LT"/>
              </w:rPr>
              <w:t>savivaldybės</w:t>
            </w:r>
            <w:r w:rsidR="0060351B" w:rsidRPr="005E0824">
              <w:rPr>
                <w:bCs/>
                <w:iCs/>
                <w:lang w:eastAsia="lt-LT"/>
              </w:rPr>
              <w:t xml:space="preserve">. </w:t>
            </w:r>
            <w:r w:rsidR="0079593E" w:rsidRPr="005E0824">
              <w:rPr>
                <w:bCs/>
                <w:iCs/>
                <w:lang w:eastAsia="lt-LT"/>
              </w:rPr>
              <w:t>Strategija</w:t>
            </w:r>
            <w:r w:rsidR="0060351B" w:rsidRPr="005E0824">
              <w:rPr>
                <w:bCs/>
                <w:iCs/>
                <w:lang w:eastAsia="lt-LT"/>
              </w:rPr>
              <w:t xml:space="preserve"> </w:t>
            </w:r>
            <w:r w:rsidR="0079593E" w:rsidRPr="005E0824">
              <w:rPr>
                <w:bCs/>
                <w:iCs/>
                <w:lang w:eastAsia="lt-LT"/>
              </w:rPr>
              <w:t xml:space="preserve">įgyvendinama </w:t>
            </w:r>
            <w:r w:rsidRPr="005E0824">
              <w:rPr>
                <w:bCs/>
                <w:iCs/>
                <w:lang w:eastAsia="lt-LT"/>
              </w:rPr>
              <w:t>Vilniaus apskrities teritorijoje ir sutampa su savivaldybių ribomis. Funkcinės zonos įgyvendinimo teritorij</w:t>
            </w:r>
            <w:r w:rsidR="003D6FD9" w:rsidRPr="005E0824">
              <w:rPr>
                <w:bCs/>
                <w:iCs/>
                <w:lang w:eastAsia="lt-LT"/>
              </w:rPr>
              <w:t>os plotas</w:t>
            </w:r>
            <w:r w:rsidR="00F62984" w:rsidRPr="005E0824">
              <w:rPr>
                <w:bCs/>
                <w:iCs/>
                <w:lang w:eastAsia="lt-LT"/>
              </w:rPr>
              <w:t xml:space="preserve"> užima</w:t>
            </w:r>
            <w:r w:rsidRPr="005E0824">
              <w:rPr>
                <w:bCs/>
                <w:iCs/>
                <w:lang w:eastAsia="lt-LT"/>
              </w:rPr>
              <w:t xml:space="preserve"> 9 </w:t>
            </w:r>
            <w:r w:rsidR="00B80CA2" w:rsidRPr="005E0824">
              <w:rPr>
                <w:bCs/>
                <w:iCs/>
                <w:lang w:eastAsia="lt-LT"/>
              </w:rPr>
              <w:t>329</w:t>
            </w:r>
            <w:r w:rsidRPr="005E0824">
              <w:rPr>
                <w:bCs/>
                <w:iCs/>
                <w:lang w:eastAsia="lt-LT"/>
              </w:rPr>
              <w:t xml:space="preserve"> km</w:t>
            </w:r>
            <w:r w:rsidR="0060351B" w:rsidRPr="005E0824">
              <w:rPr>
                <w:bCs/>
                <w:iCs/>
                <w:vertAlign w:val="superscript"/>
                <w:lang w:eastAsia="lt-LT"/>
              </w:rPr>
              <w:t>2</w:t>
            </w:r>
            <w:r w:rsidR="00B76744" w:rsidRPr="005E0824">
              <w:rPr>
                <w:rStyle w:val="Puslapioinaosnuoroda"/>
                <w:bCs/>
                <w:iCs/>
                <w:lang w:eastAsia="lt-LT"/>
              </w:rPr>
              <w:footnoteReference w:customMarkFollows="1" w:id="1"/>
              <w:sym w:font="Symbol" w:char="F02A"/>
            </w:r>
            <w:r w:rsidRPr="005E0824">
              <w:rPr>
                <w:bCs/>
                <w:iCs/>
                <w:lang w:eastAsia="lt-LT"/>
              </w:rPr>
              <w:t xml:space="preserve">, gyventojų skaičius siekia </w:t>
            </w:r>
            <w:r w:rsidR="00B80CA2" w:rsidRPr="005E0824">
              <w:rPr>
                <w:bCs/>
                <w:iCs/>
                <w:lang w:eastAsia="lt-LT"/>
              </w:rPr>
              <w:t>259 714</w:t>
            </w:r>
            <w:r w:rsidRPr="005E0824">
              <w:rPr>
                <w:bCs/>
                <w:iCs/>
                <w:lang w:eastAsia="lt-LT"/>
              </w:rPr>
              <w:t xml:space="preserve"> (202</w:t>
            </w:r>
            <w:r w:rsidR="00B80CA2" w:rsidRPr="005E0824">
              <w:rPr>
                <w:bCs/>
                <w:iCs/>
                <w:lang w:eastAsia="lt-LT"/>
              </w:rPr>
              <w:t>3</w:t>
            </w:r>
            <w:r w:rsidRPr="005E0824">
              <w:rPr>
                <w:bCs/>
                <w:iCs/>
                <w:lang w:eastAsia="lt-LT"/>
              </w:rPr>
              <w:t xml:space="preserve"> m.)</w:t>
            </w:r>
            <w:r w:rsidR="00F90B89" w:rsidRPr="005E0824">
              <w:rPr>
                <w:bCs/>
                <w:iCs/>
                <w:lang w:eastAsia="lt-LT"/>
              </w:rPr>
              <w:t>:</w:t>
            </w:r>
          </w:p>
          <w:p w14:paraId="0909535D" w14:textId="77777777" w:rsidR="0079593E" w:rsidRPr="005E0824" w:rsidRDefault="0079593E" w:rsidP="0079593E">
            <w:pPr>
              <w:pStyle w:val="Sraopastraipa"/>
              <w:numPr>
                <w:ilvl w:val="0"/>
                <w:numId w:val="7"/>
              </w:numPr>
              <w:tabs>
                <w:tab w:val="left" w:pos="276"/>
              </w:tabs>
              <w:ind w:left="0" w:firstLine="56"/>
              <w:jc w:val="both"/>
              <w:rPr>
                <w:bCs/>
                <w:iCs/>
                <w:lang w:eastAsia="lt-LT"/>
              </w:rPr>
            </w:pPr>
            <w:r w:rsidRPr="005E0824">
              <w:rPr>
                <w:bCs/>
                <w:iCs/>
                <w:lang w:eastAsia="lt-LT"/>
              </w:rPr>
              <w:t>Elektrėnų savivaldybės teritorija užima 509 km</w:t>
            </w:r>
            <w:r w:rsidRPr="005E0824">
              <w:rPr>
                <w:bCs/>
                <w:iCs/>
                <w:vertAlign w:val="superscript"/>
                <w:lang w:eastAsia="lt-LT"/>
              </w:rPr>
              <w:t>2</w:t>
            </w:r>
            <w:r w:rsidRPr="005E0824">
              <w:rPr>
                <w:bCs/>
                <w:iCs/>
                <w:lang w:eastAsia="lt-LT"/>
              </w:rPr>
              <w:t>, gyvena 23 873 nuolatiniai gyventojai</w:t>
            </w:r>
          </w:p>
          <w:p w14:paraId="45CFDF3E" w14:textId="77777777" w:rsidR="0079593E" w:rsidRPr="005E0824" w:rsidRDefault="0079593E" w:rsidP="0079593E">
            <w:pPr>
              <w:pStyle w:val="Sraopastraipa"/>
              <w:numPr>
                <w:ilvl w:val="0"/>
                <w:numId w:val="7"/>
              </w:numPr>
              <w:tabs>
                <w:tab w:val="left" w:pos="276"/>
              </w:tabs>
              <w:ind w:left="0" w:firstLine="56"/>
              <w:jc w:val="both"/>
              <w:rPr>
                <w:bCs/>
                <w:iCs/>
                <w:lang w:eastAsia="lt-LT"/>
              </w:rPr>
            </w:pPr>
            <w:r w:rsidRPr="005E0824">
              <w:rPr>
                <w:bCs/>
                <w:iCs/>
                <w:lang w:eastAsia="lt-LT"/>
              </w:rPr>
              <w:t>Šalčininkų r. savivaldybės teritorija užima 1 493 km</w:t>
            </w:r>
            <w:r w:rsidRPr="005E0824">
              <w:rPr>
                <w:bCs/>
                <w:iCs/>
                <w:vertAlign w:val="superscript"/>
                <w:lang w:eastAsia="lt-LT"/>
              </w:rPr>
              <w:t>2</w:t>
            </w:r>
            <w:r w:rsidRPr="005E0824">
              <w:rPr>
                <w:bCs/>
                <w:iCs/>
                <w:lang w:eastAsia="lt-LT"/>
              </w:rPr>
              <w:t>, gyvena 29 342 nuolatiniai gyventojai</w:t>
            </w:r>
          </w:p>
          <w:p w14:paraId="52B419CD" w14:textId="77777777" w:rsidR="0079593E" w:rsidRPr="005E0824" w:rsidRDefault="0079593E" w:rsidP="0079593E">
            <w:pPr>
              <w:pStyle w:val="Sraopastraipa"/>
              <w:numPr>
                <w:ilvl w:val="0"/>
                <w:numId w:val="7"/>
              </w:numPr>
              <w:tabs>
                <w:tab w:val="left" w:pos="276"/>
              </w:tabs>
              <w:ind w:left="0" w:firstLine="56"/>
              <w:jc w:val="both"/>
              <w:rPr>
                <w:bCs/>
                <w:iCs/>
                <w:lang w:eastAsia="lt-LT"/>
              </w:rPr>
            </w:pPr>
            <w:r w:rsidRPr="005E0824">
              <w:rPr>
                <w:bCs/>
                <w:iCs/>
                <w:lang w:eastAsia="lt-LT"/>
              </w:rPr>
              <w:t>Širvintų r. savivaldybės teritorija užima 905 km</w:t>
            </w:r>
            <w:r w:rsidRPr="005E0824">
              <w:rPr>
                <w:bCs/>
                <w:iCs/>
                <w:vertAlign w:val="superscript"/>
                <w:lang w:eastAsia="lt-LT"/>
              </w:rPr>
              <w:t>2</w:t>
            </w:r>
            <w:r w:rsidRPr="005E0824">
              <w:rPr>
                <w:bCs/>
                <w:iCs/>
                <w:lang w:eastAsia="lt-LT"/>
              </w:rPr>
              <w:t>, gyvena 14 816 nuolatiniai gyventojai</w:t>
            </w:r>
          </w:p>
          <w:p w14:paraId="624EA3DD" w14:textId="77777777" w:rsidR="0079593E" w:rsidRPr="005E0824" w:rsidRDefault="0079593E" w:rsidP="0079593E">
            <w:pPr>
              <w:pStyle w:val="Sraopastraipa"/>
              <w:numPr>
                <w:ilvl w:val="0"/>
                <w:numId w:val="7"/>
              </w:numPr>
              <w:tabs>
                <w:tab w:val="left" w:pos="276"/>
              </w:tabs>
              <w:ind w:left="0" w:firstLine="56"/>
              <w:jc w:val="both"/>
              <w:rPr>
                <w:bCs/>
                <w:iCs/>
                <w:lang w:eastAsia="lt-LT"/>
              </w:rPr>
            </w:pPr>
            <w:r w:rsidRPr="005E0824">
              <w:rPr>
                <w:bCs/>
                <w:iCs/>
                <w:lang w:eastAsia="lt-LT"/>
              </w:rPr>
              <w:t>Švenčionių r. savivaldybės teritorija užima 1 691 km</w:t>
            </w:r>
            <w:r w:rsidRPr="005E0824">
              <w:rPr>
                <w:bCs/>
                <w:iCs/>
                <w:vertAlign w:val="superscript"/>
                <w:lang w:eastAsia="lt-LT"/>
              </w:rPr>
              <w:t>2</w:t>
            </w:r>
            <w:r w:rsidRPr="005E0824">
              <w:rPr>
                <w:bCs/>
                <w:iCs/>
                <w:lang w:eastAsia="lt-LT"/>
              </w:rPr>
              <w:t>, gyvena 22 265 nuolatiniai gyventojai</w:t>
            </w:r>
          </w:p>
          <w:p w14:paraId="7DF13FAE" w14:textId="77777777" w:rsidR="0079593E" w:rsidRPr="005E0824" w:rsidRDefault="0079593E" w:rsidP="0079593E">
            <w:pPr>
              <w:pStyle w:val="Sraopastraipa"/>
              <w:numPr>
                <w:ilvl w:val="0"/>
                <w:numId w:val="7"/>
              </w:numPr>
              <w:tabs>
                <w:tab w:val="left" w:pos="276"/>
              </w:tabs>
              <w:ind w:left="0" w:firstLine="56"/>
              <w:jc w:val="both"/>
              <w:rPr>
                <w:bCs/>
                <w:iCs/>
                <w:lang w:eastAsia="lt-LT"/>
              </w:rPr>
            </w:pPr>
            <w:r w:rsidRPr="005E0824">
              <w:rPr>
                <w:bCs/>
                <w:iCs/>
                <w:lang w:eastAsia="lt-LT"/>
              </w:rPr>
              <w:t>Trakų r. savivaldybės teritorija užima 1 207 km</w:t>
            </w:r>
            <w:r w:rsidRPr="005E0824">
              <w:rPr>
                <w:bCs/>
                <w:iCs/>
                <w:vertAlign w:val="superscript"/>
                <w:lang w:eastAsia="lt-LT"/>
              </w:rPr>
              <w:t>2</w:t>
            </w:r>
            <w:r w:rsidRPr="005E0824">
              <w:rPr>
                <w:bCs/>
                <w:iCs/>
                <w:lang w:eastAsia="lt-LT"/>
              </w:rPr>
              <w:t>, gyvena 33 437 nuolatiniai gyventojai</w:t>
            </w:r>
          </w:p>
          <w:p w14:paraId="2B24F3B8" w14:textId="77777777" w:rsidR="0079593E" w:rsidRPr="005E0824" w:rsidRDefault="0079593E" w:rsidP="0079593E">
            <w:pPr>
              <w:pStyle w:val="Sraopastraipa"/>
              <w:numPr>
                <w:ilvl w:val="0"/>
                <w:numId w:val="7"/>
              </w:numPr>
              <w:tabs>
                <w:tab w:val="left" w:pos="276"/>
              </w:tabs>
              <w:ind w:left="0" w:firstLine="56"/>
              <w:jc w:val="both"/>
              <w:rPr>
                <w:bCs/>
                <w:iCs/>
                <w:lang w:eastAsia="lt-LT"/>
              </w:rPr>
            </w:pPr>
            <w:r w:rsidRPr="005E0824">
              <w:rPr>
                <w:bCs/>
                <w:iCs/>
                <w:lang w:eastAsia="lt-LT"/>
              </w:rPr>
              <w:t>Ukmergės r. savivaldybės teritorija užima 1 395 km</w:t>
            </w:r>
            <w:r w:rsidRPr="005E0824">
              <w:rPr>
                <w:bCs/>
                <w:iCs/>
                <w:vertAlign w:val="superscript"/>
                <w:lang w:eastAsia="lt-LT"/>
              </w:rPr>
              <w:t>2</w:t>
            </w:r>
            <w:r w:rsidRPr="005E0824">
              <w:rPr>
                <w:bCs/>
                <w:iCs/>
                <w:lang w:eastAsia="lt-LT"/>
              </w:rPr>
              <w:t>, gyvena 34 038 nuolatiniai gyventojai</w:t>
            </w:r>
          </w:p>
          <w:p w14:paraId="5A4918BE" w14:textId="43A696E9" w:rsidR="00F45A4B" w:rsidRPr="005E0824" w:rsidRDefault="0079593E" w:rsidP="0079593E">
            <w:pPr>
              <w:pStyle w:val="Sraopastraipa"/>
              <w:numPr>
                <w:ilvl w:val="0"/>
                <w:numId w:val="7"/>
              </w:numPr>
              <w:tabs>
                <w:tab w:val="left" w:pos="276"/>
              </w:tabs>
              <w:ind w:left="0" w:firstLine="56"/>
              <w:jc w:val="both"/>
              <w:rPr>
                <w:bCs/>
                <w:iCs/>
                <w:lang w:eastAsia="lt-LT"/>
              </w:rPr>
            </w:pPr>
            <w:r w:rsidRPr="005E0824">
              <w:rPr>
                <w:bCs/>
                <w:iCs/>
                <w:lang w:eastAsia="lt-LT"/>
              </w:rPr>
              <w:t>Vilniaus r. savivaldybės teritorija užima 2 129 km</w:t>
            </w:r>
            <w:r w:rsidRPr="005E0824">
              <w:rPr>
                <w:bCs/>
                <w:iCs/>
                <w:vertAlign w:val="superscript"/>
                <w:lang w:eastAsia="lt-LT"/>
              </w:rPr>
              <w:t>2</w:t>
            </w:r>
            <w:r w:rsidRPr="005E0824">
              <w:rPr>
                <w:bCs/>
                <w:iCs/>
                <w:lang w:eastAsia="lt-LT"/>
              </w:rPr>
              <w:t>, gyvena 101 943 nuolatiniai gyventojai</w:t>
            </w:r>
          </w:p>
          <w:p w14:paraId="34E3B606" w14:textId="77777777" w:rsidR="005E0824" w:rsidRDefault="005E0824" w:rsidP="00CE0D51">
            <w:pPr>
              <w:jc w:val="both"/>
              <w:rPr>
                <w:bCs/>
                <w:iCs/>
                <w:color w:val="0000CC"/>
                <w:lang w:eastAsia="lt-LT"/>
              </w:rPr>
            </w:pPr>
          </w:p>
          <w:p w14:paraId="0D06349E" w14:textId="0C6BA15D" w:rsidR="003D6FD9" w:rsidRPr="0029435B" w:rsidRDefault="00B54B8C" w:rsidP="003D6FD9">
            <w:pPr>
              <w:jc w:val="both"/>
              <w:rPr>
                <w:bCs/>
                <w:iCs/>
                <w:lang w:eastAsia="lt-LT"/>
              </w:rPr>
            </w:pPr>
            <w:r w:rsidRPr="0029435B">
              <w:rPr>
                <w:bCs/>
                <w:iCs/>
                <w:lang w:eastAsia="lt-LT"/>
              </w:rPr>
              <w:t>Prielaid</w:t>
            </w:r>
            <w:r w:rsidR="00C92B20" w:rsidRPr="0029435B">
              <w:rPr>
                <w:bCs/>
                <w:iCs/>
                <w:lang w:eastAsia="lt-LT"/>
              </w:rPr>
              <w:t>a</w:t>
            </w:r>
            <w:r w:rsidRPr="0029435B">
              <w:rPr>
                <w:bCs/>
                <w:iCs/>
                <w:lang w:eastAsia="lt-LT"/>
              </w:rPr>
              <w:t>s ryšiams</w:t>
            </w:r>
            <w:r w:rsidR="00C92B20" w:rsidRPr="0029435B">
              <w:rPr>
                <w:bCs/>
                <w:iCs/>
                <w:lang w:eastAsia="lt-LT"/>
              </w:rPr>
              <w:t xml:space="preserve"> </w:t>
            </w:r>
            <w:r w:rsidR="0029435B" w:rsidRPr="0029435B">
              <w:rPr>
                <w:bCs/>
                <w:iCs/>
                <w:lang w:eastAsia="lt-LT"/>
              </w:rPr>
              <w:t>skatinant turizmo plėtrą</w:t>
            </w:r>
            <w:r w:rsidR="00C92B20" w:rsidRPr="0029435B">
              <w:rPr>
                <w:bCs/>
                <w:iCs/>
                <w:lang w:eastAsia="lt-LT"/>
              </w:rPr>
              <w:t xml:space="preserve"> sudaro s</w:t>
            </w:r>
            <w:r w:rsidR="008C6C90" w:rsidRPr="0029435B">
              <w:rPr>
                <w:bCs/>
                <w:iCs/>
                <w:lang w:eastAsia="lt-LT"/>
              </w:rPr>
              <w:t>avivaldybes siej</w:t>
            </w:r>
            <w:r w:rsidR="00C92B20" w:rsidRPr="0029435B">
              <w:rPr>
                <w:bCs/>
                <w:iCs/>
                <w:lang w:eastAsia="lt-LT"/>
              </w:rPr>
              <w:t>antys</w:t>
            </w:r>
            <w:r w:rsidR="008C6C90" w:rsidRPr="0029435B">
              <w:rPr>
                <w:bCs/>
                <w:iCs/>
                <w:lang w:eastAsia="lt-LT"/>
              </w:rPr>
              <w:t xml:space="preserve"> </w:t>
            </w:r>
            <w:r w:rsidR="00F238BE" w:rsidRPr="0029435B">
              <w:rPr>
                <w:bCs/>
                <w:iCs/>
                <w:lang w:eastAsia="lt-LT"/>
              </w:rPr>
              <w:t xml:space="preserve">sukurti </w:t>
            </w:r>
            <w:r w:rsidR="008C6C90" w:rsidRPr="0029435B">
              <w:rPr>
                <w:bCs/>
                <w:iCs/>
                <w:lang w:eastAsia="lt-LT"/>
              </w:rPr>
              <w:t>bendri regioninio lygmens turizmo maršrutai. 20</w:t>
            </w:r>
            <w:r w:rsidR="00F238BE" w:rsidRPr="0029435B">
              <w:rPr>
                <w:bCs/>
                <w:iCs/>
                <w:lang w:eastAsia="lt-LT"/>
              </w:rPr>
              <w:t xml:space="preserve">14–2020 m. </w:t>
            </w:r>
            <w:r w:rsidR="00F62984" w:rsidRPr="0029435B">
              <w:rPr>
                <w:bCs/>
                <w:iCs/>
                <w:lang w:eastAsia="lt-LT"/>
              </w:rPr>
              <w:t xml:space="preserve">savivaldybės bendradarbiavo </w:t>
            </w:r>
            <w:r w:rsidR="002363E1" w:rsidRPr="0029435B">
              <w:rPr>
                <w:bCs/>
                <w:iCs/>
                <w:lang w:eastAsia="lt-LT"/>
              </w:rPr>
              <w:t>įgyvendindamos projektus</w:t>
            </w:r>
            <w:r w:rsidR="00210614" w:rsidRPr="0029435B">
              <w:rPr>
                <w:bCs/>
                <w:iCs/>
                <w:lang w:eastAsia="lt-LT"/>
              </w:rPr>
              <w:t>, skirt</w:t>
            </w:r>
            <w:r w:rsidR="002363E1" w:rsidRPr="0029435B">
              <w:rPr>
                <w:bCs/>
                <w:iCs/>
                <w:lang w:eastAsia="lt-LT"/>
              </w:rPr>
              <w:t>us</w:t>
            </w:r>
            <w:r w:rsidR="00210614" w:rsidRPr="0029435B">
              <w:rPr>
                <w:bCs/>
                <w:iCs/>
                <w:lang w:eastAsia="lt-LT"/>
              </w:rPr>
              <w:t xml:space="preserve"> savivaldybes jungiančių turizmo trasų ir turizmo maršrutų informacinės infrastruktūros plėtrai</w:t>
            </w:r>
            <w:r w:rsidR="002363E1" w:rsidRPr="0029435B">
              <w:rPr>
                <w:bCs/>
                <w:iCs/>
                <w:lang w:eastAsia="lt-LT"/>
              </w:rPr>
              <w:t>, buvo suformuoti šie maršrutai</w:t>
            </w:r>
            <w:r w:rsidR="00210614" w:rsidRPr="0029435B">
              <w:rPr>
                <w:bCs/>
                <w:iCs/>
                <w:lang w:eastAsia="lt-LT"/>
              </w:rPr>
              <w:t>: Pietryčių Lietuvos turizmo maršrutas, turizmo maršrutas Elektrėnai–Širvintos–Ukmergė ir dviračių turizmo tras</w:t>
            </w:r>
            <w:r w:rsidR="0056038F" w:rsidRPr="0029435B">
              <w:rPr>
                <w:bCs/>
                <w:iCs/>
                <w:lang w:eastAsia="lt-LT"/>
              </w:rPr>
              <w:t>os</w:t>
            </w:r>
            <w:r w:rsidR="00210614" w:rsidRPr="0029435B">
              <w:rPr>
                <w:bCs/>
                <w:iCs/>
                <w:lang w:eastAsia="lt-LT"/>
              </w:rPr>
              <w:t xml:space="preserve"> ir maršrutai, jungiantys Trakų ir Vilniaus rajono savivaldybes.</w:t>
            </w:r>
            <w:r w:rsidR="003D6FD9" w:rsidRPr="0029435B">
              <w:rPr>
                <w:bCs/>
                <w:iCs/>
                <w:lang w:eastAsia="lt-LT"/>
              </w:rPr>
              <w:t xml:space="preserve"> </w:t>
            </w:r>
            <w:r w:rsidR="00E717E0" w:rsidRPr="0029435B">
              <w:rPr>
                <w:bCs/>
                <w:iCs/>
                <w:lang w:eastAsia="lt-LT"/>
              </w:rPr>
              <w:t>S</w:t>
            </w:r>
            <w:r w:rsidR="00872665" w:rsidRPr="0029435B">
              <w:rPr>
                <w:bCs/>
                <w:iCs/>
                <w:lang w:eastAsia="lt-LT"/>
              </w:rPr>
              <w:t>oc</w:t>
            </w:r>
            <w:r w:rsidR="003D6FD9" w:rsidRPr="0029435B">
              <w:rPr>
                <w:bCs/>
                <w:iCs/>
                <w:lang w:eastAsia="lt-LT"/>
              </w:rPr>
              <w:t>ialini</w:t>
            </w:r>
            <w:r w:rsidR="00E717E0" w:rsidRPr="0029435B">
              <w:rPr>
                <w:bCs/>
                <w:iCs/>
                <w:lang w:eastAsia="lt-LT"/>
              </w:rPr>
              <w:t>ų</w:t>
            </w:r>
            <w:r w:rsidR="003D6FD9" w:rsidRPr="0029435B">
              <w:rPr>
                <w:bCs/>
                <w:iCs/>
                <w:lang w:eastAsia="lt-LT"/>
              </w:rPr>
              <w:t xml:space="preserve"> ir </w:t>
            </w:r>
            <w:r w:rsidR="00EF0861" w:rsidRPr="0029435B">
              <w:rPr>
                <w:bCs/>
                <w:iCs/>
                <w:lang w:eastAsia="lt-LT"/>
              </w:rPr>
              <w:t>ekonomini</w:t>
            </w:r>
            <w:r w:rsidR="00E717E0" w:rsidRPr="0029435B">
              <w:rPr>
                <w:bCs/>
                <w:iCs/>
                <w:lang w:eastAsia="lt-LT"/>
              </w:rPr>
              <w:t>ų</w:t>
            </w:r>
            <w:r w:rsidR="00EF0861" w:rsidRPr="0029435B">
              <w:rPr>
                <w:bCs/>
                <w:iCs/>
                <w:lang w:eastAsia="lt-LT"/>
              </w:rPr>
              <w:t xml:space="preserve"> ryši</w:t>
            </w:r>
            <w:r w:rsidR="00E717E0" w:rsidRPr="0029435B">
              <w:rPr>
                <w:bCs/>
                <w:iCs/>
                <w:lang w:eastAsia="lt-LT"/>
              </w:rPr>
              <w:t>ų</w:t>
            </w:r>
            <w:r w:rsidR="00872665" w:rsidRPr="0029435B">
              <w:rPr>
                <w:bCs/>
                <w:iCs/>
                <w:lang w:eastAsia="lt-LT"/>
              </w:rPr>
              <w:t>, kurie susiję su turizmo vystymu</w:t>
            </w:r>
            <w:r w:rsidR="003D6FD9" w:rsidRPr="0029435B">
              <w:rPr>
                <w:bCs/>
                <w:iCs/>
                <w:lang w:eastAsia="lt-LT"/>
              </w:rPr>
              <w:t xml:space="preserve">, </w:t>
            </w:r>
            <w:r w:rsidR="00E717E0" w:rsidRPr="0029435B">
              <w:rPr>
                <w:bCs/>
                <w:iCs/>
                <w:lang w:eastAsia="lt-LT"/>
              </w:rPr>
              <w:t xml:space="preserve">prielaidas </w:t>
            </w:r>
            <w:r w:rsidR="002363E1" w:rsidRPr="0029435B">
              <w:rPr>
                <w:bCs/>
                <w:iCs/>
                <w:lang w:eastAsia="lt-LT"/>
              </w:rPr>
              <w:t xml:space="preserve">taip pat </w:t>
            </w:r>
            <w:r w:rsidR="00EF0861" w:rsidRPr="0029435B">
              <w:rPr>
                <w:bCs/>
                <w:iCs/>
                <w:lang w:eastAsia="lt-LT"/>
              </w:rPr>
              <w:t>pagrindžia savivaldybėms b</w:t>
            </w:r>
            <w:r w:rsidR="002C206E" w:rsidRPr="0029435B">
              <w:rPr>
                <w:bCs/>
                <w:iCs/>
                <w:lang w:eastAsia="lt-LT"/>
              </w:rPr>
              <w:t xml:space="preserve">endradarbiaujant </w:t>
            </w:r>
            <w:r w:rsidR="00FC0FAB" w:rsidRPr="0029435B">
              <w:rPr>
                <w:bCs/>
                <w:iCs/>
                <w:lang w:eastAsia="lt-LT"/>
              </w:rPr>
              <w:t xml:space="preserve">sukurti </w:t>
            </w:r>
            <w:r w:rsidR="002C3709" w:rsidRPr="0029435B">
              <w:rPr>
                <w:bCs/>
                <w:iCs/>
                <w:lang w:eastAsia="lt-LT"/>
              </w:rPr>
              <w:t>regioninio lygmens</w:t>
            </w:r>
            <w:r w:rsidR="002C206E" w:rsidRPr="0029435B">
              <w:rPr>
                <w:bCs/>
                <w:iCs/>
                <w:lang w:eastAsia="lt-LT"/>
              </w:rPr>
              <w:t xml:space="preserve"> maršrutai</w:t>
            </w:r>
            <w:r w:rsidR="002D4C0C" w:rsidRPr="0029435B">
              <w:rPr>
                <w:bCs/>
                <w:iCs/>
                <w:lang w:eastAsia="lt-LT"/>
              </w:rPr>
              <w:t xml:space="preserve"> (susiję istoriškai ir </w:t>
            </w:r>
            <w:r w:rsidR="00773EC9" w:rsidRPr="0029435B">
              <w:rPr>
                <w:bCs/>
                <w:iCs/>
                <w:lang w:eastAsia="lt-LT"/>
              </w:rPr>
              <w:t>kultūriškai</w:t>
            </w:r>
            <w:r w:rsidR="002D4C0C" w:rsidRPr="0029435B">
              <w:rPr>
                <w:bCs/>
                <w:iCs/>
                <w:lang w:eastAsia="lt-LT"/>
              </w:rPr>
              <w:t>)</w:t>
            </w:r>
            <w:r w:rsidR="002C206E" w:rsidRPr="0029435B">
              <w:rPr>
                <w:bCs/>
                <w:iCs/>
                <w:lang w:eastAsia="lt-LT"/>
              </w:rPr>
              <w:t xml:space="preserve">, kurie </w:t>
            </w:r>
            <w:r w:rsidR="00062CF0" w:rsidRPr="0029435B">
              <w:rPr>
                <w:bCs/>
                <w:iCs/>
                <w:lang w:eastAsia="lt-LT"/>
              </w:rPr>
              <w:t>aktualūs</w:t>
            </w:r>
            <w:r w:rsidR="002C206E" w:rsidRPr="0029435B">
              <w:rPr>
                <w:bCs/>
                <w:iCs/>
                <w:lang w:eastAsia="lt-LT"/>
              </w:rPr>
              <w:t xml:space="preserve"> tiek užsienio svečiams, tiek vietos keliautojams: </w:t>
            </w:r>
            <w:r w:rsidR="002C3709" w:rsidRPr="0029435B">
              <w:rPr>
                <w:bCs/>
                <w:iCs/>
                <w:lang w:eastAsia="lt-LT"/>
              </w:rPr>
              <w:t xml:space="preserve">kultūrinio turizmo maršrutai (įtraukti kultūrinio turizmo objektai, esantys aplink Vilnių 100 km spinduliu, 2012 m.), </w:t>
            </w:r>
            <w:r w:rsidR="002C206E" w:rsidRPr="0029435B">
              <w:rPr>
                <w:bCs/>
                <w:iCs/>
                <w:lang w:eastAsia="lt-LT"/>
              </w:rPr>
              <w:t xml:space="preserve">turizmo maršrutai </w:t>
            </w:r>
            <w:r w:rsidR="002C206E" w:rsidRPr="0029435B">
              <w:rPr>
                <w:bCs/>
                <w:iCs/>
                <w:lang w:eastAsia="lt-LT"/>
              </w:rPr>
              <w:lastRenderedPageBreak/>
              <w:t>Vilniaus, Trakų bei Kernavės regione</w:t>
            </w:r>
            <w:r w:rsidR="005A4E1D" w:rsidRPr="0029435B">
              <w:rPr>
                <w:bCs/>
                <w:iCs/>
                <w:lang w:eastAsia="lt-LT"/>
              </w:rPr>
              <w:t xml:space="preserve"> (2015 m.)</w:t>
            </w:r>
            <w:r w:rsidR="00780C8B" w:rsidRPr="0029435B">
              <w:rPr>
                <w:rStyle w:val="Puslapioinaosnuoroda"/>
                <w:bCs/>
                <w:iCs/>
                <w:lang w:eastAsia="lt-LT"/>
              </w:rPr>
              <w:footnoteReference w:customMarkFollows="1" w:id="2"/>
              <w:sym w:font="Symbol" w:char="F02A"/>
            </w:r>
            <w:r w:rsidR="00E76EEC" w:rsidRPr="0029435B">
              <w:rPr>
                <w:bCs/>
                <w:iCs/>
                <w:lang w:eastAsia="lt-LT"/>
              </w:rPr>
              <w:t>.</w:t>
            </w:r>
            <w:r w:rsidR="00BD6813" w:rsidRPr="0029435B">
              <w:rPr>
                <w:bCs/>
                <w:iCs/>
                <w:lang w:eastAsia="lt-LT"/>
              </w:rPr>
              <w:t xml:space="preserve"> </w:t>
            </w:r>
            <w:r w:rsidR="00FB0687" w:rsidRPr="0029435B">
              <w:rPr>
                <w:bCs/>
                <w:iCs/>
                <w:lang w:eastAsia="lt-LT"/>
              </w:rPr>
              <w:t xml:space="preserve">Vietinių turistų kelionių skaičius Vilniaus regione siekia 106 tūkst., </w:t>
            </w:r>
            <w:r w:rsidR="00F71DBA" w:rsidRPr="0029435B">
              <w:rPr>
                <w:bCs/>
                <w:iCs/>
                <w:lang w:eastAsia="lt-LT"/>
              </w:rPr>
              <w:t xml:space="preserve">t. y. </w:t>
            </w:r>
            <w:r w:rsidR="00192096" w:rsidRPr="0029435B">
              <w:rPr>
                <w:bCs/>
                <w:iCs/>
                <w:lang w:eastAsia="lt-LT"/>
              </w:rPr>
              <w:t>tūkstančiui</w:t>
            </w:r>
            <w:r w:rsidR="00DA14C1" w:rsidRPr="0029435B">
              <w:rPr>
                <w:bCs/>
                <w:iCs/>
                <w:lang w:eastAsia="lt-LT"/>
              </w:rPr>
              <w:t xml:space="preserve"> gyventojui tenka </w:t>
            </w:r>
            <w:r w:rsidR="00192096" w:rsidRPr="0029435B">
              <w:rPr>
                <w:bCs/>
                <w:iCs/>
                <w:lang w:eastAsia="lt-LT"/>
              </w:rPr>
              <w:t>131 kelionė per metus</w:t>
            </w:r>
            <w:r w:rsidR="000B53EB" w:rsidRPr="0029435B">
              <w:rPr>
                <w:bCs/>
                <w:iCs/>
                <w:lang w:eastAsia="lt-LT"/>
              </w:rPr>
              <w:t xml:space="preserve"> </w:t>
            </w:r>
            <w:r w:rsidR="00FB0687" w:rsidRPr="0029435B">
              <w:rPr>
                <w:bCs/>
                <w:iCs/>
                <w:lang w:eastAsia="lt-LT"/>
              </w:rPr>
              <w:t>(atvykimo vieta / išvykimo vieta Vilniaus apskritis, 2019 m.</w:t>
            </w:r>
            <w:r w:rsidR="008146DF" w:rsidRPr="0029435B">
              <w:rPr>
                <w:bCs/>
                <w:iCs/>
                <w:lang w:eastAsia="lt-LT"/>
              </w:rPr>
              <w:t xml:space="preserve"> </w:t>
            </w:r>
            <w:r w:rsidR="00A21771" w:rsidRPr="0029435B">
              <w:rPr>
                <w:bCs/>
                <w:iCs/>
                <w:lang w:eastAsia="lt-LT"/>
              </w:rPr>
              <w:t>)</w:t>
            </w:r>
            <w:r w:rsidR="00B335B6" w:rsidRPr="0029435B">
              <w:rPr>
                <w:bCs/>
                <w:iCs/>
                <w:lang w:eastAsia="lt-LT"/>
              </w:rPr>
              <w:t>. V</w:t>
            </w:r>
            <w:r w:rsidR="000B05EC" w:rsidRPr="0029435B">
              <w:rPr>
                <w:bCs/>
                <w:iCs/>
                <w:lang w:eastAsia="lt-LT"/>
              </w:rPr>
              <w:t xml:space="preserve">idutiniškai </w:t>
            </w:r>
            <w:r w:rsidR="00A21771" w:rsidRPr="0029435B">
              <w:rPr>
                <w:bCs/>
                <w:iCs/>
                <w:lang w:eastAsia="lt-LT"/>
              </w:rPr>
              <w:t xml:space="preserve">šalyje </w:t>
            </w:r>
            <w:r w:rsidR="008341C7" w:rsidRPr="0029435B">
              <w:rPr>
                <w:bCs/>
                <w:iCs/>
                <w:lang w:eastAsia="lt-LT"/>
              </w:rPr>
              <w:t>(vertinant keliones tame pačiame regione)</w:t>
            </w:r>
            <w:r w:rsidR="009B0321" w:rsidRPr="0029435B">
              <w:rPr>
                <w:bCs/>
                <w:iCs/>
                <w:lang w:eastAsia="lt-LT"/>
              </w:rPr>
              <w:t xml:space="preserve"> </w:t>
            </w:r>
            <w:r w:rsidR="000B05EC" w:rsidRPr="0029435B">
              <w:rPr>
                <w:bCs/>
                <w:iCs/>
                <w:lang w:eastAsia="lt-LT"/>
              </w:rPr>
              <w:t xml:space="preserve">tūkstančiui gyventojui tenka </w:t>
            </w:r>
            <w:r w:rsidR="000B05EC" w:rsidRPr="0029435B">
              <w:rPr>
                <w:bCs/>
                <w:iCs/>
                <w:lang w:val="en-US" w:eastAsia="lt-LT"/>
              </w:rPr>
              <w:t>118</w:t>
            </w:r>
            <w:r w:rsidR="000B05EC" w:rsidRPr="0029435B">
              <w:rPr>
                <w:bCs/>
                <w:iCs/>
                <w:lang w:eastAsia="lt-LT"/>
              </w:rPr>
              <w:t xml:space="preserve"> </w:t>
            </w:r>
            <w:r w:rsidR="00B335B6" w:rsidRPr="0029435B">
              <w:rPr>
                <w:bCs/>
                <w:iCs/>
                <w:lang w:eastAsia="lt-LT"/>
              </w:rPr>
              <w:t xml:space="preserve">vietinių turistų </w:t>
            </w:r>
            <w:r w:rsidR="000B05EC" w:rsidRPr="0029435B">
              <w:rPr>
                <w:bCs/>
                <w:iCs/>
                <w:lang w:eastAsia="lt-LT"/>
              </w:rPr>
              <w:t>kelionių</w:t>
            </w:r>
            <w:r w:rsidR="00BF7C6D" w:rsidRPr="0029435B">
              <w:rPr>
                <w:bCs/>
                <w:iCs/>
                <w:lang w:eastAsia="lt-LT"/>
              </w:rPr>
              <w:t xml:space="preserve">, tačiau </w:t>
            </w:r>
            <w:r w:rsidR="000B05EC" w:rsidRPr="0029435B">
              <w:rPr>
                <w:bCs/>
                <w:iCs/>
                <w:lang w:eastAsia="lt-LT"/>
              </w:rPr>
              <w:t>gerokai daugiau keliaujama Alytaus regione (kelionių skaičius tūkstančiui gyventojų) – 184, Kauno regione – 168, Utenos regione – 165</w:t>
            </w:r>
            <w:r w:rsidR="006F7413" w:rsidRPr="0029435B">
              <w:rPr>
                <w:bCs/>
                <w:iCs/>
                <w:lang w:eastAsia="lt-LT"/>
              </w:rPr>
              <w:t>.</w:t>
            </w:r>
            <w:r w:rsidR="000B53EB" w:rsidRPr="0029435B">
              <w:rPr>
                <w:bCs/>
                <w:iCs/>
                <w:lang w:eastAsia="lt-LT"/>
              </w:rPr>
              <w:t xml:space="preserve"> </w:t>
            </w:r>
            <w:r w:rsidR="008341C7" w:rsidRPr="0029435B">
              <w:rPr>
                <w:bCs/>
                <w:iCs/>
                <w:lang w:eastAsia="lt-LT"/>
              </w:rPr>
              <w:t xml:space="preserve">Užsienio lankytojų keliavimo po regioną statistika rodo, kad intensyviausiai lankomas regiono centras – Vilniaus miestas ir Vilniaus rajonas, taip pat Trakų rajonas, </w:t>
            </w:r>
            <w:r w:rsidR="00D46645" w:rsidRPr="0029435B">
              <w:rPr>
                <w:bCs/>
                <w:iCs/>
                <w:lang w:eastAsia="lt-LT"/>
              </w:rPr>
              <w:t>nors lankymo taškai susiformavę visose regiono savivaldybėse</w:t>
            </w:r>
            <w:r w:rsidR="008341C7" w:rsidRPr="0029435B">
              <w:rPr>
                <w:bCs/>
                <w:iCs/>
                <w:lang w:eastAsia="lt-LT"/>
              </w:rPr>
              <w:t xml:space="preserve">. </w:t>
            </w:r>
            <w:r w:rsidR="008341C7" w:rsidRPr="0029435B">
              <w:rPr>
                <w:bCs/>
                <w:iCs/>
                <w:szCs w:val="24"/>
                <w:lang w:eastAsia="lt-LT"/>
              </w:rPr>
              <w:t xml:space="preserve">Kelionių srautai </w:t>
            </w:r>
            <w:r w:rsidR="003D08E8" w:rsidRPr="0029435B">
              <w:rPr>
                <w:bCs/>
                <w:iCs/>
                <w:szCs w:val="24"/>
                <w:lang w:eastAsia="lt-LT"/>
              </w:rPr>
              <w:t>atskleidžia</w:t>
            </w:r>
            <w:r w:rsidR="008341C7" w:rsidRPr="0029435B">
              <w:rPr>
                <w:bCs/>
                <w:iCs/>
                <w:szCs w:val="24"/>
                <w:lang w:eastAsia="lt-LT"/>
              </w:rPr>
              <w:t xml:space="preserve">, kad intensyviai judama tarp Vilniaus ir Kauno, pro Elektrėnus, </w:t>
            </w:r>
            <w:r w:rsidR="003D08E8" w:rsidRPr="0029435B">
              <w:rPr>
                <w:bCs/>
                <w:iCs/>
                <w:szCs w:val="24"/>
                <w:lang w:eastAsia="lt-LT"/>
              </w:rPr>
              <w:t xml:space="preserve">taip pat </w:t>
            </w:r>
            <w:r w:rsidR="008341C7" w:rsidRPr="0029435B">
              <w:rPr>
                <w:bCs/>
                <w:iCs/>
                <w:szCs w:val="24"/>
                <w:lang w:eastAsia="lt-LT"/>
              </w:rPr>
              <w:t>nuo Kauno link Anykšči</w:t>
            </w:r>
            <w:r w:rsidR="00140618">
              <w:rPr>
                <w:bCs/>
                <w:iCs/>
                <w:szCs w:val="24"/>
                <w:lang w:eastAsia="lt-LT"/>
              </w:rPr>
              <w:t>ų</w:t>
            </w:r>
            <w:r w:rsidR="008341C7" w:rsidRPr="0029435B">
              <w:rPr>
                <w:bCs/>
                <w:iCs/>
                <w:szCs w:val="24"/>
                <w:lang w:eastAsia="lt-LT"/>
              </w:rPr>
              <w:t>, pro Ukmergę</w:t>
            </w:r>
            <w:r w:rsidR="003D08E8" w:rsidRPr="0029435B">
              <w:rPr>
                <w:rStyle w:val="Puslapioinaosnuoroda"/>
                <w:bCs/>
                <w:iCs/>
                <w:szCs w:val="24"/>
                <w:lang w:eastAsia="lt-LT"/>
              </w:rPr>
              <w:footnoteReference w:customMarkFollows="1" w:id="3"/>
              <w:sym w:font="Symbol" w:char="F02A"/>
            </w:r>
            <w:r w:rsidR="003D08E8" w:rsidRPr="0029435B">
              <w:rPr>
                <w:rStyle w:val="Puslapioinaosnuoroda"/>
                <w:bCs/>
                <w:iCs/>
                <w:szCs w:val="24"/>
                <w:lang w:eastAsia="lt-LT"/>
              </w:rPr>
              <w:sym w:font="Symbol" w:char="F02A"/>
            </w:r>
            <w:r w:rsidR="003D08E8" w:rsidRPr="0029435B">
              <w:rPr>
                <w:bCs/>
                <w:iCs/>
                <w:szCs w:val="24"/>
                <w:lang w:eastAsia="lt-LT"/>
              </w:rPr>
              <w:t xml:space="preserve"> (2023 m.).</w:t>
            </w:r>
            <w:r w:rsidR="00D46645" w:rsidRPr="0029435B">
              <w:rPr>
                <w:bCs/>
                <w:iCs/>
                <w:szCs w:val="24"/>
                <w:lang w:eastAsia="lt-LT"/>
              </w:rPr>
              <w:t xml:space="preserve"> Matyti, kad r</w:t>
            </w:r>
            <w:r w:rsidR="00BF7C6D" w:rsidRPr="0029435B">
              <w:rPr>
                <w:bCs/>
                <w:iCs/>
                <w:szCs w:val="24"/>
                <w:lang w:eastAsia="lt-LT"/>
              </w:rPr>
              <w:t xml:space="preserve">egiono turizmo </w:t>
            </w:r>
            <w:r w:rsidR="003D08E8" w:rsidRPr="0029435B">
              <w:rPr>
                <w:bCs/>
                <w:iCs/>
                <w:szCs w:val="24"/>
                <w:lang w:eastAsia="lt-LT"/>
              </w:rPr>
              <w:t xml:space="preserve">ištekliai, kurie sieja savivaldybes (pavyzdžiui, </w:t>
            </w:r>
            <w:r w:rsidR="007B0A3F" w:rsidRPr="0029435B">
              <w:rPr>
                <w:bCs/>
                <w:iCs/>
                <w:szCs w:val="24"/>
                <w:lang w:eastAsia="lt-LT"/>
              </w:rPr>
              <w:t xml:space="preserve">objektai, reprezentuojantys senųjų sostinių – Vilniaus, Trakų, Kernavės </w:t>
            </w:r>
            <w:r w:rsidR="007B0A3F" w:rsidRPr="0029435B">
              <w:rPr>
                <w:bCs/>
                <w:iCs/>
                <w:szCs w:val="24"/>
                <w:lang w:eastAsia="lt-LT"/>
              </w:rPr>
              <w:softHyphen/>
              <w:t xml:space="preserve">– istoriją (asmenybes, kultūros paveldo objektus, paminklus); objektai, reprezentuojantys Vilniaus regiono žydų paveldą, istoriją ir asmenybes; objektai, pristatantys Abiejų Tautų istoriją ir asmenybes) </w:t>
            </w:r>
            <w:r w:rsidR="00BF7C6D" w:rsidRPr="0029435B">
              <w:rPr>
                <w:bCs/>
                <w:iCs/>
                <w:szCs w:val="24"/>
                <w:lang w:eastAsia="lt-LT"/>
              </w:rPr>
              <w:t>nėra pilnai panaudojam</w:t>
            </w:r>
            <w:r w:rsidR="003D08E8" w:rsidRPr="0029435B">
              <w:rPr>
                <w:bCs/>
                <w:iCs/>
                <w:szCs w:val="24"/>
                <w:lang w:eastAsia="lt-LT"/>
              </w:rPr>
              <w:t>i</w:t>
            </w:r>
            <w:r w:rsidR="00BF7C6D" w:rsidRPr="0029435B">
              <w:rPr>
                <w:bCs/>
                <w:iCs/>
                <w:szCs w:val="24"/>
                <w:lang w:eastAsia="lt-LT"/>
              </w:rPr>
              <w:t xml:space="preserve">. </w:t>
            </w:r>
            <w:r w:rsidR="00620910" w:rsidRPr="0029435B">
              <w:rPr>
                <w:bCs/>
                <w:iCs/>
                <w:szCs w:val="24"/>
                <w:lang w:eastAsia="lt-LT"/>
              </w:rPr>
              <w:t>G</w:t>
            </w:r>
            <w:r w:rsidR="00BF7C6D" w:rsidRPr="0029435B">
              <w:rPr>
                <w:bCs/>
                <w:iCs/>
                <w:szCs w:val="24"/>
                <w:lang w:eastAsia="lt-LT"/>
              </w:rPr>
              <w:t xml:space="preserve">alima daryti prielaidą, </w:t>
            </w:r>
            <w:r w:rsidR="0088032D" w:rsidRPr="0029435B">
              <w:rPr>
                <w:bCs/>
                <w:iCs/>
                <w:szCs w:val="24"/>
                <w:lang w:eastAsia="lt-LT"/>
              </w:rPr>
              <w:t>kad regioninio lygmens maršrutai</w:t>
            </w:r>
            <w:r w:rsidR="00633485" w:rsidRPr="0029435B">
              <w:rPr>
                <w:bCs/>
                <w:iCs/>
                <w:szCs w:val="24"/>
                <w:lang w:eastAsia="lt-LT"/>
              </w:rPr>
              <w:t>, kurie jungtų patrauklius lankyti objektus,</w:t>
            </w:r>
            <w:r w:rsidR="0088032D" w:rsidRPr="0029435B">
              <w:rPr>
                <w:bCs/>
                <w:iCs/>
                <w:szCs w:val="24"/>
                <w:lang w:eastAsia="lt-LT"/>
              </w:rPr>
              <w:t xml:space="preserve"> būtų aktualūs ne tik vietos gyventojams, bet ir užsienio turistams.</w:t>
            </w:r>
          </w:p>
          <w:p w14:paraId="7051C2FE" w14:textId="4DE0449D" w:rsidR="00CA4138" w:rsidRDefault="00CA4138" w:rsidP="003D6FD9">
            <w:pPr>
              <w:jc w:val="both"/>
              <w:rPr>
                <w:bCs/>
                <w:iCs/>
                <w:color w:val="0000CC"/>
                <w:lang w:eastAsia="lt-LT"/>
              </w:rPr>
            </w:pPr>
          </w:p>
          <w:p w14:paraId="77800678" w14:textId="7596336E" w:rsidR="00D94843" w:rsidRPr="0029435B" w:rsidRDefault="00773EC9" w:rsidP="00243B2C">
            <w:pPr>
              <w:widowControl w:val="0"/>
              <w:suppressAutoHyphens/>
              <w:jc w:val="both"/>
              <w:rPr>
                <w:szCs w:val="24"/>
              </w:rPr>
            </w:pPr>
            <w:r w:rsidRPr="0029435B">
              <w:rPr>
                <w:bCs/>
                <w:iCs/>
                <w:szCs w:val="24"/>
                <w:lang w:eastAsia="lt-LT"/>
              </w:rPr>
              <w:t xml:space="preserve">Naujų socialinių ir ekonominių ryšių atsiradimo prielaidas </w:t>
            </w:r>
            <w:r w:rsidR="00872665" w:rsidRPr="0029435B">
              <w:rPr>
                <w:bCs/>
                <w:iCs/>
                <w:szCs w:val="24"/>
                <w:lang w:eastAsia="lt-LT"/>
              </w:rPr>
              <w:t xml:space="preserve">patvirtina </w:t>
            </w:r>
            <w:r w:rsidR="00631DE2" w:rsidRPr="0029435B">
              <w:rPr>
                <w:bCs/>
                <w:iCs/>
                <w:szCs w:val="24"/>
                <w:lang w:eastAsia="lt-LT"/>
              </w:rPr>
              <w:t>bendruomenės „Miško uostas“</w:t>
            </w:r>
            <w:r w:rsidR="003D08E8" w:rsidRPr="0029435B">
              <w:rPr>
                <w:rStyle w:val="Puslapioinaosnuoroda"/>
                <w:bCs/>
                <w:iCs/>
                <w:szCs w:val="24"/>
                <w:lang w:eastAsia="lt-LT"/>
              </w:rPr>
              <w:footnoteReference w:customMarkFollows="1" w:id="4"/>
              <w:sym w:font="Symbol" w:char="F02A"/>
            </w:r>
            <w:r w:rsidR="003D08E8" w:rsidRPr="0029435B">
              <w:rPr>
                <w:rStyle w:val="Puslapioinaosnuoroda"/>
                <w:bCs/>
                <w:iCs/>
                <w:szCs w:val="24"/>
                <w:lang w:eastAsia="lt-LT"/>
              </w:rPr>
              <w:sym w:font="Symbol" w:char="F02A"/>
            </w:r>
            <w:r w:rsidR="003D08E8" w:rsidRPr="0029435B">
              <w:rPr>
                <w:rStyle w:val="Puslapioinaosnuoroda"/>
                <w:bCs/>
                <w:iCs/>
                <w:szCs w:val="24"/>
                <w:lang w:eastAsia="lt-LT"/>
              </w:rPr>
              <w:sym w:font="Symbol" w:char="F02A"/>
            </w:r>
            <w:r w:rsidR="00631DE2" w:rsidRPr="0029435B">
              <w:rPr>
                <w:bCs/>
                <w:iCs/>
                <w:szCs w:val="24"/>
                <w:lang w:eastAsia="lt-LT"/>
              </w:rPr>
              <w:t>, įsteigtos 2017 m. Švenčionėliuose</w:t>
            </w:r>
            <w:r w:rsidR="000B1698" w:rsidRPr="0029435B">
              <w:rPr>
                <w:bCs/>
                <w:iCs/>
                <w:szCs w:val="24"/>
                <w:lang w:eastAsia="lt-LT"/>
              </w:rPr>
              <w:t xml:space="preserve"> (traukinių stotyje)</w:t>
            </w:r>
            <w:r w:rsidR="00631DE2" w:rsidRPr="0029435B">
              <w:rPr>
                <w:bCs/>
                <w:iCs/>
                <w:szCs w:val="24"/>
                <w:lang w:eastAsia="lt-LT"/>
              </w:rPr>
              <w:t xml:space="preserve">, </w:t>
            </w:r>
            <w:r w:rsidR="00725BAE" w:rsidRPr="0029435B">
              <w:rPr>
                <w:bCs/>
                <w:iCs/>
                <w:szCs w:val="24"/>
                <w:lang w:eastAsia="lt-LT"/>
              </w:rPr>
              <w:t xml:space="preserve">iniciatyvos </w:t>
            </w:r>
            <w:r w:rsidR="006F7413" w:rsidRPr="0029435B">
              <w:rPr>
                <w:bCs/>
                <w:iCs/>
                <w:szCs w:val="24"/>
                <w:lang w:eastAsia="lt-LT"/>
              </w:rPr>
              <w:t>atvejis</w:t>
            </w:r>
            <w:r w:rsidR="00631DE2" w:rsidRPr="0029435B">
              <w:rPr>
                <w:bCs/>
                <w:iCs/>
                <w:szCs w:val="24"/>
                <w:lang w:eastAsia="lt-LT"/>
              </w:rPr>
              <w:t xml:space="preserve">. </w:t>
            </w:r>
            <w:r w:rsidR="00A4218A" w:rsidRPr="0029435B">
              <w:rPr>
                <w:bCs/>
                <w:iCs/>
                <w:szCs w:val="24"/>
                <w:lang w:eastAsia="lt-LT"/>
              </w:rPr>
              <w:t xml:space="preserve">Bendradarbiaujant Švenčionių rajono savivaldybei ir </w:t>
            </w:r>
            <w:r w:rsidR="00007BEC" w:rsidRPr="0029435B">
              <w:rPr>
                <w:bCs/>
                <w:iCs/>
                <w:szCs w:val="24"/>
                <w:lang w:eastAsia="lt-LT"/>
              </w:rPr>
              <w:t xml:space="preserve">atvykusiems </w:t>
            </w:r>
            <w:r w:rsidR="00A4218A" w:rsidRPr="0029435B">
              <w:rPr>
                <w:bCs/>
                <w:iCs/>
                <w:szCs w:val="24"/>
                <w:lang w:eastAsia="lt-LT"/>
              </w:rPr>
              <w:t>profesionaliems kūrėjams s</w:t>
            </w:r>
            <w:r w:rsidR="007A5290" w:rsidRPr="0029435B">
              <w:rPr>
                <w:bCs/>
                <w:iCs/>
                <w:szCs w:val="24"/>
                <w:lang w:eastAsia="lt-LT"/>
              </w:rPr>
              <w:t xml:space="preserve">ėkmingai vystoma Švenčionėlių kaip kūrybinių industrijų </w:t>
            </w:r>
            <w:r w:rsidR="00725BAE" w:rsidRPr="0029435B">
              <w:rPr>
                <w:bCs/>
                <w:iCs/>
                <w:szCs w:val="24"/>
                <w:lang w:eastAsia="lt-LT"/>
              </w:rPr>
              <w:t>miesto</w:t>
            </w:r>
            <w:r w:rsidR="007A5290" w:rsidRPr="0029435B">
              <w:rPr>
                <w:bCs/>
                <w:iCs/>
                <w:szCs w:val="24"/>
                <w:lang w:eastAsia="lt-LT"/>
              </w:rPr>
              <w:t xml:space="preserve"> vizija</w:t>
            </w:r>
            <w:r w:rsidR="007A5290" w:rsidRPr="0029435B">
              <w:rPr>
                <w:rFonts w:ascii="Noto Sans" w:hAnsi="Noto Sans" w:cs="Noto Sans"/>
                <w:szCs w:val="24"/>
                <w:shd w:val="clear" w:color="auto" w:fill="FFFFFF"/>
              </w:rPr>
              <w:t xml:space="preserve"> </w:t>
            </w:r>
            <w:r w:rsidR="007A5290" w:rsidRPr="0029435B">
              <w:rPr>
                <w:bCs/>
                <w:iCs/>
                <w:szCs w:val="24"/>
                <w:lang w:eastAsia="lt-LT"/>
              </w:rPr>
              <w:t> (</w:t>
            </w:r>
            <w:r w:rsidR="00DD6F9F" w:rsidRPr="0029435B">
              <w:rPr>
                <w:bCs/>
                <w:iCs/>
                <w:szCs w:val="24"/>
                <w:lang w:eastAsia="lt-LT"/>
              </w:rPr>
              <w:t xml:space="preserve">bendruomenės narių </w:t>
            </w:r>
            <w:r w:rsidR="007A5290" w:rsidRPr="0029435B">
              <w:rPr>
                <w:bCs/>
                <w:iCs/>
                <w:szCs w:val="24"/>
                <w:lang w:eastAsia="lt-LT"/>
              </w:rPr>
              <w:t>įkurta architektūros studija, bendradarbystės erdvė, tarptautinė meno rezidencija</w:t>
            </w:r>
            <w:r w:rsidR="00017D07" w:rsidRPr="0029435B">
              <w:rPr>
                <w:bCs/>
                <w:iCs/>
                <w:szCs w:val="24"/>
                <w:lang w:eastAsia="lt-LT"/>
              </w:rPr>
              <w:t>, veikia alternatyvios kultūrinės erdvės</w:t>
            </w:r>
            <w:r w:rsidR="007A5290" w:rsidRPr="0029435B">
              <w:rPr>
                <w:bCs/>
                <w:iCs/>
                <w:szCs w:val="24"/>
                <w:lang w:eastAsia="lt-LT"/>
              </w:rPr>
              <w:t xml:space="preserve">). </w:t>
            </w:r>
            <w:r w:rsidR="00E73C7C" w:rsidRPr="0029435B">
              <w:rPr>
                <w:szCs w:val="24"/>
              </w:rPr>
              <w:t>Užmegzti ryšiai su Lietuvos tarpdisciplininio meno kūrėjų sąjunga, „Menų gaudykle“ (kūrybinių rezidencijų tinklas), vystomi kūrėjų mainų projektai</w:t>
            </w:r>
            <w:r w:rsidR="00E73C7C" w:rsidRPr="0029435B">
              <w:rPr>
                <w:bCs/>
                <w:iCs/>
                <w:szCs w:val="24"/>
                <w:lang w:eastAsia="lt-LT"/>
              </w:rPr>
              <w:t xml:space="preserve">. </w:t>
            </w:r>
            <w:r w:rsidR="000B1698" w:rsidRPr="0029435B">
              <w:rPr>
                <w:bCs/>
                <w:iCs/>
                <w:szCs w:val="24"/>
                <w:lang w:eastAsia="lt-LT"/>
              </w:rPr>
              <w:t>„Miško uostas“</w:t>
            </w:r>
            <w:r w:rsidR="00E94F91" w:rsidRPr="0029435B">
              <w:rPr>
                <w:bCs/>
                <w:iCs/>
                <w:szCs w:val="24"/>
                <w:lang w:eastAsia="lt-LT"/>
              </w:rPr>
              <w:t xml:space="preserve"> </w:t>
            </w:r>
            <w:r w:rsidR="000B1698" w:rsidRPr="0029435B">
              <w:rPr>
                <w:bCs/>
                <w:iCs/>
                <w:szCs w:val="24"/>
                <w:lang w:eastAsia="lt-LT"/>
              </w:rPr>
              <w:t>duomenimis</w:t>
            </w:r>
            <w:r w:rsidR="0092303C" w:rsidRPr="0029435B">
              <w:rPr>
                <w:bCs/>
                <w:iCs/>
                <w:szCs w:val="24"/>
                <w:lang w:eastAsia="lt-LT"/>
              </w:rPr>
              <w:t xml:space="preserve">, 2022 m. bendradarbystės erdvėje lankėsi 300 asmenų, </w:t>
            </w:r>
            <w:r w:rsidR="00FF0D9F" w:rsidRPr="0029435B">
              <w:rPr>
                <w:bCs/>
                <w:iCs/>
                <w:szCs w:val="24"/>
                <w:lang w:eastAsia="lt-LT"/>
              </w:rPr>
              <w:t xml:space="preserve">meno rezidencijose svečiavosi 50 kūrėjų (didžioji dalis </w:t>
            </w:r>
            <w:r w:rsidR="00FF0D9F" w:rsidRPr="0029435B">
              <w:rPr>
                <w:szCs w:val="24"/>
              </w:rPr>
              <w:t>rezidentų – vizualiųjų menų atstovai</w:t>
            </w:r>
            <w:r w:rsidR="00E73C7C" w:rsidRPr="0029435B">
              <w:rPr>
                <w:szCs w:val="24"/>
              </w:rPr>
              <w:t xml:space="preserve">, </w:t>
            </w:r>
            <w:r w:rsidR="00725BAE" w:rsidRPr="0029435B">
              <w:rPr>
                <w:szCs w:val="24"/>
              </w:rPr>
              <w:t>43</w:t>
            </w:r>
            <w:r w:rsidR="00FF0D9F" w:rsidRPr="0029435B">
              <w:rPr>
                <w:szCs w:val="24"/>
              </w:rPr>
              <w:t xml:space="preserve"> iš Vilniaus, 5 iš Islandijos, 1 iš Olandijos, 1 iš JAV). Renginių lankytojų skaičius per metus siekia 1 100.</w:t>
            </w:r>
            <w:r w:rsidR="00E94F91" w:rsidRPr="0029435B">
              <w:rPr>
                <w:szCs w:val="24"/>
              </w:rPr>
              <w:t xml:space="preserve"> </w:t>
            </w:r>
            <w:r w:rsidR="00BB7DB9" w:rsidRPr="0029435B">
              <w:rPr>
                <w:szCs w:val="24"/>
              </w:rPr>
              <w:t xml:space="preserve">Šie srautai sugeneruoti per 5 veiklos metus (neformalios iniciatyvos 2017 m.), bendruomenės duomenimis – poreikis </w:t>
            </w:r>
            <w:r w:rsidR="00E73C7C" w:rsidRPr="0029435B">
              <w:rPr>
                <w:szCs w:val="24"/>
              </w:rPr>
              <w:t>auga</w:t>
            </w:r>
            <w:r w:rsidR="00BB7DB9" w:rsidRPr="0029435B">
              <w:rPr>
                <w:szCs w:val="24"/>
              </w:rPr>
              <w:t xml:space="preserve">, kviečiamų menininkų kūrybinį profilį apriboja galimybės pasiūlyti darbo erdves. </w:t>
            </w:r>
            <w:r w:rsidR="00007BEC" w:rsidRPr="0029435B">
              <w:rPr>
                <w:szCs w:val="24"/>
              </w:rPr>
              <w:t xml:space="preserve">Bendruomenės </w:t>
            </w:r>
            <w:r w:rsidR="002D1479" w:rsidRPr="0029435B">
              <w:rPr>
                <w:szCs w:val="24"/>
              </w:rPr>
              <w:t xml:space="preserve">„Miško uostas“ </w:t>
            </w:r>
            <w:r w:rsidR="00007BEC" w:rsidRPr="0029435B">
              <w:rPr>
                <w:szCs w:val="24"/>
              </w:rPr>
              <w:t>patirtis rodo</w:t>
            </w:r>
            <w:r w:rsidR="00A02B02" w:rsidRPr="0029435B">
              <w:rPr>
                <w:szCs w:val="24"/>
              </w:rPr>
              <w:t>, kad nuo regiono</w:t>
            </w:r>
            <w:r w:rsidR="008B3116" w:rsidRPr="0029435B">
              <w:rPr>
                <w:szCs w:val="24"/>
              </w:rPr>
              <w:t xml:space="preserve"> </w:t>
            </w:r>
            <w:r w:rsidR="00A02B02" w:rsidRPr="0029435B">
              <w:rPr>
                <w:szCs w:val="24"/>
              </w:rPr>
              <w:t xml:space="preserve">centro </w:t>
            </w:r>
            <w:r w:rsidR="00007BEC" w:rsidRPr="0029435B">
              <w:rPr>
                <w:szCs w:val="24"/>
              </w:rPr>
              <w:t xml:space="preserve">gerokai </w:t>
            </w:r>
            <w:r w:rsidR="00A02B02" w:rsidRPr="0029435B">
              <w:rPr>
                <w:szCs w:val="24"/>
              </w:rPr>
              <w:t xml:space="preserve">nutolusi </w:t>
            </w:r>
            <w:r w:rsidR="00007BEC" w:rsidRPr="0029435B">
              <w:rPr>
                <w:szCs w:val="24"/>
              </w:rPr>
              <w:t>teritorija</w:t>
            </w:r>
            <w:r w:rsidR="00A02B02" w:rsidRPr="0029435B">
              <w:rPr>
                <w:szCs w:val="24"/>
              </w:rPr>
              <w:t xml:space="preserve"> </w:t>
            </w:r>
            <w:r w:rsidR="00F71DBA" w:rsidRPr="0029435B">
              <w:rPr>
                <w:szCs w:val="24"/>
              </w:rPr>
              <w:t xml:space="preserve">turi potencialo </w:t>
            </w:r>
            <w:r w:rsidR="008B3116" w:rsidRPr="0029435B">
              <w:rPr>
                <w:szCs w:val="24"/>
              </w:rPr>
              <w:t>pritrauk</w:t>
            </w:r>
            <w:r w:rsidR="00F71DBA" w:rsidRPr="0029435B">
              <w:rPr>
                <w:szCs w:val="24"/>
              </w:rPr>
              <w:t>ti</w:t>
            </w:r>
            <w:r w:rsidR="008B3116" w:rsidRPr="0029435B">
              <w:rPr>
                <w:szCs w:val="24"/>
              </w:rPr>
              <w:t xml:space="preserve"> kūrėj</w:t>
            </w:r>
            <w:r w:rsidR="00F71DBA" w:rsidRPr="0029435B">
              <w:rPr>
                <w:szCs w:val="24"/>
              </w:rPr>
              <w:t>us</w:t>
            </w:r>
            <w:r w:rsidR="00007BEC" w:rsidRPr="0029435B">
              <w:rPr>
                <w:szCs w:val="24"/>
              </w:rPr>
              <w:t xml:space="preserve">. </w:t>
            </w:r>
            <w:r w:rsidR="004E7489" w:rsidRPr="0029435B">
              <w:rPr>
                <w:szCs w:val="24"/>
              </w:rPr>
              <w:t>Kūrėjai reziduoja ne tik Vilniaus miete, bet yra linkę rin</w:t>
            </w:r>
            <w:r w:rsidR="00FA124F" w:rsidRPr="0029435B">
              <w:rPr>
                <w:szCs w:val="24"/>
              </w:rPr>
              <w:t>k</w:t>
            </w:r>
            <w:r w:rsidR="004E7489" w:rsidRPr="0029435B">
              <w:rPr>
                <w:szCs w:val="24"/>
              </w:rPr>
              <w:t xml:space="preserve">tis kūrybai patrauklias alternatyvias erdves. </w:t>
            </w:r>
            <w:r w:rsidR="00FA124F" w:rsidRPr="0029435B">
              <w:rPr>
                <w:szCs w:val="24"/>
              </w:rPr>
              <w:t>Atlikta savivaldybių apklausa (2022 m.) atskleidė, kad yra poreikis lokaliems bendradarbystės centrams, kurie skirtųsi teikiamų paslaugų specifika</w:t>
            </w:r>
            <w:r w:rsidR="00526668" w:rsidRPr="0029435B">
              <w:rPr>
                <w:szCs w:val="24"/>
              </w:rPr>
              <w:t>, tai sudarytų sąlygas pritraukti lankytojus</w:t>
            </w:r>
            <w:r w:rsidR="0070129E" w:rsidRPr="0029435B">
              <w:rPr>
                <w:szCs w:val="24"/>
              </w:rPr>
              <w:t xml:space="preserve"> iš </w:t>
            </w:r>
            <w:r w:rsidR="00A02B02" w:rsidRPr="0029435B">
              <w:rPr>
                <w:szCs w:val="24"/>
              </w:rPr>
              <w:t xml:space="preserve">gerokai </w:t>
            </w:r>
            <w:r w:rsidR="0070129E" w:rsidRPr="0029435B">
              <w:rPr>
                <w:szCs w:val="24"/>
              </w:rPr>
              <w:t>didesnės teritorijos negu veikia pati saviv</w:t>
            </w:r>
            <w:r w:rsidR="00A02B02" w:rsidRPr="0029435B">
              <w:rPr>
                <w:szCs w:val="24"/>
              </w:rPr>
              <w:t>aldybė</w:t>
            </w:r>
            <w:r w:rsidR="0099603A" w:rsidRPr="0029435B">
              <w:rPr>
                <w:szCs w:val="24"/>
              </w:rPr>
              <w:t>.</w:t>
            </w:r>
            <w:r w:rsidR="00620910" w:rsidRPr="0029435B">
              <w:rPr>
                <w:szCs w:val="24"/>
              </w:rPr>
              <w:t xml:space="preserve"> </w:t>
            </w:r>
          </w:p>
          <w:p w14:paraId="7F3747C1" w14:textId="77777777" w:rsidR="00441154" w:rsidRPr="00D94843" w:rsidRDefault="00441154" w:rsidP="00243B2C">
            <w:pPr>
              <w:widowControl w:val="0"/>
              <w:suppressAutoHyphens/>
              <w:jc w:val="both"/>
              <w:rPr>
                <w:szCs w:val="24"/>
              </w:rPr>
            </w:pPr>
          </w:p>
          <w:p w14:paraId="40CB9D86" w14:textId="1D90EBF2" w:rsidR="00FD39B6" w:rsidRDefault="00B47E90" w:rsidP="00243B2C">
            <w:pPr>
              <w:widowControl w:val="0"/>
              <w:suppressAutoHyphens/>
              <w:jc w:val="both"/>
              <w:rPr>
                <w:bCs/>
                <w:iCs/>
              </w:rPr>
            </w:pPr>
            <w:r>
              <w:rPr>
                <w:bCs/>
                <w:iCs/>
              </w:rPr>
              <w:t>Panašios b</w:t>
            </w:r>
            <w:r w:rsidR="00EE35CD">
              <w:rPr>
                <w:bCs/>
                <w:iCs/>
              </w:rPr>
              <w:t>endradarbiavimo iniciatyv</w:t>
            </w:r>
            <w:r w:rsidR="00943535">
              <w:rPr>
                <w:bCs/>
                <w:iCs/>
              </w:rPr>
              <w:t>os</w:t>
            </w:r>
            <w:r w:rsidR="00140618">
              <w:rPr>
                <w:bCs/>
                <w:iCs/>
              </w:rPr>
              <w:t xml:space="preserve">, skirtos bendradarbystės erdvių kūrimui ir plėtrai (nuo informacinių technologijų iki </w:t>
            </w:r>
            <w:r w:rsidR="00FD39B6">
              <w:rPr>
                <w:bCs/>
                <w:iCs/>
              </w:rPr>
              <w:t>menų</w:t>
            </w:r>
            <w:r w:rsidR="00140618">
              <w:rPr>
                <w:bCs/>
                <w:iCs/>
              </w:rPr>
              <w:t xml:space="preserve">), </w:t>
            </w:r>
            <w:r w:rsidR="00943535">
              <w:rPr>
                <w:bCs/>
                <w:iCs/>
              </w:rPr>
              <w:t xml:space="preserve">yra </w:t>
            </w:r>
            <w:r w:rsidR="00140618">
              <w:rPr>
                <w:bCs/>
                <w:iCs/>
              </w:rPr>
              <w:t xml:space="preserve">itin </w:t>
            </w:r>
            <w:r w:rsidR="00943535">
              <w:rPr>
                <w:bCs/>
                <w:iCs/>
              </w:rPr>
              <w:t>aktualios</w:t>
            </w:r>
            <w:r w:rsidR="00140618">
              <w:rPr>
                <w:bCs/>
                <w:iCs/>
              </w:rPr>
              <w:t>,</w:t>
            </w:r>
            <w:r w:rsidR="00EE35CD">
              <w:rPr>
                <w:bCs/>
                <w:iCs/>
              </w:rPr>
              <w:t xml:space="preserve"> įvertinus tai, kad </w:t>
            </w:r>
            <w:r w:rsidR="00140618">
              <w:rPr>
                <w:bCs/>
                <w:iCs/>
              </w:rPr>
              <w:t xml:space="preserve">kompleksinės ir </w:t>
            </w:r>
            <w:r w:rsidR="001E380B">
              <w:rPr>
                <w:bCs/>
                <w:iCs/>
              </w:rPr>
              <w:t>įvairialypės</w:t>
            </w:r>
            <w:r w:rsidR="00943535">
              <w:rPr>
                <w:bCs/>
                <w:iCs/>
              </w:rPr>
              <w:t xml:space="preserve"> paslaugos funkcinės zonos savivaldybėse nėra teikiamos</w:t>
            </w:r>
            <w:r w:rsidR="005662C1">
              <w:rPr>
                <w:bCs/>
                <w:iCs/>
              </w:rPr>
              <w:t xml:space="preserve">, o </w:t>
            </w:r>
            <w:r w:rsidR="001E380B">
              <w:rPr>
                <w:bCs/>
                <w:iCs/>
              </w:rPr>
              <w:t xml:space="preserve">visuomenės </w:t>
            </w:r>
            <w:r w:rsidR="003D0D11">
              <w:rPr>
                <w:bCs/>
                <w:iCs/>
              </w:rPr>
              <w:t xml:space="preserve">poreikis </w:t>
            </w:r>
            <w:r w:rsidR="001E380B">
              <w:rPr>
                <w:bCs/>
                <w:iCs/>
              </w:rPr>
              <w:t xml:space="preserve">gauti tokias paslaugas </w:t>
            </w:r>
            <w:r w:rsidR="003D0D11">
              <w:rPr>
                <w:bCs/>
                <w:iCs/>
              </w:rPr>
              <w:t>auga</w:t>
            </w:r>
            <w:r w:rsidR="00D14320">
              <w:rPr>
                <w:bCs/>
                <w:iCs/>
              </w:rPr>
              <w:t xml:space="preserve"> (tai lemia besikeičianti gyvenamoji aplinka</w:t>
            </w:r>
            <w:r w:rsidR="00B0182C">
              <w:rPr>
                <w:bCs/>
                <w:iCs/>
              </w:rPr>
              <w:t xml:space="preserve"> ir globalios tendencijos</w:t>
            </w:r>
            <w:r w:rsidR="00D14320">
              <w:rPr>
                <w:bCs/>
                <w:iCs/>
              </w:rPr>
              <w:t>)</w:t>
            </w:r>
            <w:r w:rsidR="003D0D11">
              <w:rPr>
                <w:bCs/>
                <w:iCs/>
              </w:rPr>
              <w:t xml:space="preserve">. </w:t>
            </w:r>
            <w:r w:rsidR="000A663A" w:rsidRPr="000A663A">
              <w:rPr>
                <w:bCs/>
                <w:iCs/>
              </w:rPr>
              <w:t>Nustatytas poreikis kurti unikal</w:t>
            </w:r>
            <w:r w:rsidR="001B619A">
              <w:rPr>
                <w:bCs/>
                <w:iCs/>
              </w:rPr>
              <w:t>ų</w:t>
            </w:r>
            <w:r w:rsidR="000A663A" w:rsidRPr="000A663A">
              <w:rPr>
                <w:bCs/>
                <w:iCs/>
              </w:rPr>
              <w:t xml:space="preserve"> paslaug</w:t>
            </w:r>
            <w:r w:rsidR="001B619A">
              <w:rPr>
                <w:bCs/>
                <w:iCs/>
              </w:rPr>
              <w:t>ų tinklą</w:t>
            </w:r>
            <w:r w:rsidR="000A663A" w:rsidRPr="000A663A">
              <w:rPr>
                <w:bCs/>
                <w:iCs/>
              </w:rPr>
              <w:t>, kuri</w:t>
            </w:r>
            <w:r w:rsidR="001B619A">
              <w:rPr>
                <w:bCs/>
                <w:iCs/>
              </w:rPr>
              <w:t>s</w:t>
            </w:r>
            <w:r w:rsidR="000A663A" w:rsidRPr="000A663A">
              <w:rPr>
                <w:bCs/>
                <w:iCs/>
              </w:rPr>
              <w:t xml:space="preserve"> apimtų informacines technologijas, geodeziją, šiuolaikinį skaitmeninį meną, </w:t>
            </w:r>
            <w:r w:rsidR="000A663A">
              <w:rPr>
                <w:bCs/>
                <w:iCs/>
              </w:rPr>
              <w:t xml:space="preserve">dizainą, </w:t>
            </w:r>
            <w:r w:rsidR="000A663A" w:rsidRPr="000A663A">
              <w:rPr>
                <w:bCs/>
                <w:iCs/>
              </w:rPr>
              <w:t xml:space="preserve">meno terapiją ir pan. Tokiu būdu </w:t>
            </w:r>
            <w:r w:rsidR="001B619A">
              <w:rPr>
                <w:bCs/>
                <w:iCs/>
              </w:rPr>
              <w:t>sutelkiamas</w:t>
            </w:r>
            <w:r w:rsidR="000A663A" w:rsidRPr="000A663A">
              <w:rPr>
                <w:bCs/>
                <w:iCs/>
              </w:rPr>
              <w:t xml:space="preserve"> mokslas, menas ir jį papildančios sritys. </w:t>
            </w:r>
            <w:r w:rsidR="004C7600">
              <w:rPr>
                <w:bCs/>
                <w:iCs/>
              </w:rPr>
              <w:t>Be to, g</w:t>
            </w:r>
            <w:r w:rsidR="003D0D11">
              <w:rPr>
                <w:bCs/>
                <w:iCs/>
              </w:rPr>
              <w:t xml:space="preserve">eografiškai savivaldybes skiria </w:t>
            </w:r>
            <w:r w:rsidR="005662C1">
              <w:rPr>
                <w:bCs/>
                <w:iCs/>
              </w:rPr>
              <w:t xml:space="preserve">patogus </w:t>
            </w:r>
            <w:r w:rsidR="00372496">
              <w:rPr>
                <w:bCs/>
                <w:iCs/>
              </w:rPr>
              <w:t xml:space="preserve">susiekti </w:t>
            </w:r>
            <w:r w:rsidR="005662C1">
              <w:rPr>
                <w:bCs/>
                <w:iCs/>
              </w:rPr>
              <w:t xml:space="preserve">atstumas – Vilniaus rajonas kaip žiedinė savivaldybė </w:t>
            </w:r>
            <w:r w:rsidR="001B619A">
              <w:rPr>
                <w:bCs/>
                <w:iCs/>
              </w:rPr>
              <w:t>ap</w:t>
            </w:r>
            <w:r w:rsidR="005662C1">
              <w:rPr>
                <w:bCs/>
                <w:iCs/>
              </w:rPr>
              <w:t>jungia susijusias Elektrėnų,</w:t>
            </w:r>
            <w:r w:rsidR="001E380B">
              <w:rPr>
                <w:bCs/>
                <w:iCs/>
              </w:rPr>
              <w:t xml:space="preserve"> Širvintų rajono,</w:t>
            </w:r>
            <w:r w:rsidR="005662C1">
              <w:rPr>
                <w:bCs/>
                <w:iCs/>
              </w:rPr>
              <w:t xml:space="preserve"> </w:t>
            </w:r>
            <w:r w:rsidR="005662C1">
              <w:rPr>
                <w:bCs/>
                <w:iCs/>
              </w:rPr>
              <w:lastRenderedPageBreak/>
              <w:t>Švenčionių rajono ir Šalčininkų rajono savivaldybių teritorijas</w:t>
            </w:r>
            <w:r w:rsidR="00372496">
              <w:rPr>
                <w:bCs/>
                <w:iCs/>
              </w:rPr>
              <w:t>.</w:t>
            </w:r>
            <w:r w:rsidR="005662C1">
              <w:rPr>
                <w:bCs/>
                <w:iCs/>
              </w:rPr>
              <w:t xml:space="preserve"> </w:t>
            </w:r>
            <w:r w:rsidR="000A663A">
              <w:rPr>
                <w:bCs/>
                <w:iCs/>
              </w:rPr>
              <w:t>Svarbu tai, kad b</w:t>
            </w:r>
            <w:r w:rsidR="005C1924">
              <w:rPr>
                <w:bCs/>
                <w:iCs/>
              </w:rPr>
              <w:t xml:space="preserve">endra neformaliojo ugdymo tendencija </w:t>
            </w:r>
            <w:r w:rsidR="000A663A">
              <w:rPr>
                <w:bCs/>
                <w:iCs/>
              </w:rPr>
              <w:t xml:space="preserve">yra palanki </w:t>
            </w:r>
            <w:r w:rsidR="005C1924">
              <w:rPr>
                <w:bCs/>
                <w:iCs/>
              </w:rPr>
              <w:t>–</w:t>
            </w:r>
            <w:r w:rsidR="00FA08C4">
              <w:rPr>
                <w:bCs/>
                <w:iCs/>
              </w:rPr>
              <w:t xml:space="preserve"> </w:t>
            </w:r>
            <w:r w:rsidR="004453FD">
              <w:rPr>
                <w:bCs/>
                <w:iCs/>
              </w:rPr>
              <w:t xml:space="preserve">populiariausius </w:t>
            </w:r>
            <w:r w:rsidR="00FA08C4">
              <w:rPr>
                <w:bCs/>
                <w:iCs/>
              </w:rPr>
              <w:t xml:space="preserve">būrelius </w:t>
            </w:r>
            <w:r w:rsidR="003D0D11">
              <w:rPr>
                <w:bCs/>
                <w:iCs/>
              </w:rPr>
              <w:t>lankančių</w:t>
            </w:r>
            <w:r w:rsidR="00FA08C4">
              <w:rPr>
                <w:bCs/>
                <w:iCs/>
              </w:rPr>
              <w:t xml:space="preserve"> vaikų</w:t>
            </w:r>
            <w:r w:rsidR="003D0D11">
              <w:rPr>
                <w:bCs/>
                <w:iCs/>
              </w:rPr>
              <w:t xml:space="preserve"> skaičius </w:t>
            </w:r>
            <w:r w:rsidR="004453FD">
              <w:rPr>
                <w:bCs/>
                <w:iCs/>
              </w:rPr>
              <w:t>yra</w:t>
            </w:r>
            <w:r w:rsidR="003D0D11">
              <w:rPr>
                <w:bCs/>
                <w:iCs/>
              </w:rPr>
              <w:t xml:space="preserve"> </w:t>
            </w:r>
            <w:r w:rsidR="004453FD">
              <w:rPr>
                <w:bCs/>
                <w:iCs/>
              </w:rPr>
              <w:t xml:space="preserve">gana </w:t>
            </w:r>
            <w:r w:rsidR="003D0D11">
              <w:rPr>
                <w:bCs/>
                <w:iCs/>
              </w:rPr>
              <w:t xml:space="preserve">stabilus arba </w:t>
            </w:r>
            <w:r w:rsidR="004C7600">
              <w:rPr>
                <w:bCs/>
                <w:iCs/>
              </w:rPr>
              <w:t>auga</w:t>
            </w:r>
            <w:r w:rsidR="00FD39B6">
              <w:rPr>
                <w:bCs/>
                <w:iCs/>
              </w:rPr>
              <w:t xml:space="preserve">. 2019–2024 m. Švietimo valdymo informacinės sistemos duomenimis, </w:t>
            </w:r>
            <w:r w:rsidR="00FA08C4">
              <w:rPr>
                <w:bCs/>
                <w:iCs/>
              </w:rPr>
              <w:t xml:space="preserve">tarp </w:t>
            </w:r>
            <w:r w:rsidR="00505655">
              <w:rPr>
                <w:bCs/>
                <w:iCs/>
              </w:rPr>
              <w:t>gausiausiai lankom</w:t>
            </w:r>
            <w:r w:rsidR="00FA08C4">
              <w:rPr>
                <w:bCs/>
                <w:iCs/>
              </w:rPr>
              <w:t>ų išlieka</w:t>
            </w:r>
            <w:r w:rsidR="00505655">
              <w:rPr>
                <w:bCs/>
                <w:iCs/>
              </w:rPr>
              <w:t xml:space="preserve"> menų, informacinių technologijų ir sporto būreliai</w:t>
            </w:r>
            <w:r w:rsidR="00FA08C4">
              <w:rPr>
                <w:bCs/>
                <w:iCs/>
              </w:rPr>
              <w:t xml:space="preserve"> (vertinami </w:t>
            </w:r>
            <w:r w:rsidR="00FA08C4" w:rsidRPr="00FA08C4">
              <w:rPr>
                <w:bCs/>
                <w:iCs/>
              </w:rPr>
              <w:t>Elektrėnų, Širvintų rajono, Švenčionių rajono</w:t>
            </w:r>
            <w:r w:rsidR="00FA08C4">
              <w:rPr>
                <w:bCs/>
                <w:iCs/>
              </w:rPr>
              <w:t xml:space="preserve">, </w:t>
            </w:r>
            <w:r w:rsidR="00FA08C4" w:rsidRPr="00FA08C4">
              <w:rPr>
                <w:bCs/>
                <w:iCs/>
              </w:rPr>
              <w:t xml:space="preserve">Šalčininkų rajono </w:t>
            </w:r>
            <w:r w:rsidR="00FA08C4">
              <w:rPr>
                <w:bCs/>
                <w:iCs/>
              </w:rPr>
              <w:t xml:space="preserve">ir Vilniaus rajono </w:t>
            </w:r>
            <w:r w:rsidR="00FA08C4" w:rsidRPr="00FA08C4">
              <w:rPr>
                <w:bCs/>
                <w:iCs/>
              </w:rPr>
              <w:t>savivaldybių</w:t>
            </w:r>
            <w:r w:rsidR="00FA08C4">
              <w:rPr>
                <w:bCs/>
                <w:iCs/>
              </w:rPr>
              <w:t xml:space="preserve"> duomenys)</w:t>
            </w:r>
            <w:r w:rsidR="00E20226">
              <w:rPr>
                <w:bCs/>
                <w:iCs/>
              </w:rPr>
              <w:t>.</w:t>
            </w:r>
            <w:r w:rsidR="008D0F59">
              <w:rPr>
                <w:bCs/>
                <w:iCs/>
              </w:rPr>
              <w:t xml:space="preserve"> </w:t>
            </w:r>
          </w:p>
          <w:p w14:paraId="5B04980F" w14:textId="77777777" w:rsidR="00FA08C4" w:rsidRDefault="00FA08C4" w:rsidP="00243B2C">
            <w:pPr>
              <w:widowControl w:val="0"/>
              <w:suppressAutoHyphens/>
              <w:jc w:val="both"/>
              <w:rPr>
                <w:bCs/>
                <w:iCs/>
              </w:rPr>
            </w:pPr>
          </w:p>
          <w:tbl>
            <w:tblPr>
              <w:tblW w:w="10257" w:type="dxa"/>
              <w:tblInd w:w="193" w:type="dxa"/>
              <w:tblLayout w:type="fixed"/>
              <w:tblLook w:val="04A0" w:firstRow="1" w:lastRow="0" w:firstColumn="1" w:lastColumn="0" w:noHBand="0" w:noVBand="1"/>
            </w:tblPr>
            <w:tblGrid>
              <w:gridCol w:w="1185"/>
              <w:gridCol w:w="992"/>
              <w:gridCol w:w="799"/>
              <w:gridCol w:w="1469"/>
              <w:gridCol w:w="1134"/>
              <w:gridCol w:w="992"/>
              <w:gridCol w:w="1276"/>
              <w:gridCol w:w="1418"/>
              <w:gridCol w:w="992"/>
            </w:tblGrid>
            <w:tr w:rsidR="004C7600" w:rsidRPr="004C7600" w14:paraId="107CC28D" w14:textId="77777777" w:rsidTr="00D52EBF">
              <w:trPr>
                <w:trHeight w:val="684"/>
              </w:trPr>
              <w:tc>
                <w:tcPr>
                  <w:tcW w:w="118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F72DD21" w14:textId="77777777" w:rsidR="004C7600" w:rsidRPr="004C7600" w:rsidRDefault="004C7600" w:rsidP="004C7600">
                  <w:pPr>
                    <w:jc w:val="center"/>
                    <w:rPr>
                      <w:b/>
                      <w:bCs/>
                      <w:color w:val="000000"/>
                      <w:sz w:val="18"/>
                      <w:szCs w:val="18"/>
                      <w:lang w:eastAsia="lt-LT"/>
                    </w:rPr>
                  </w:pPr>
                  <w:r w:rsidRPr="004C7600">
                    <w:rPr>
                      <w:b/>
                      <w:bCs/>
                      <w:color w:val="000000"/>
                      <w:sz w:val="18"/>
                      <w:szCs w:val="18"/>
                      <w:lang w:eastAsia="lt-LT"/>
                    </w:rPr>
                    <w:t>Metai</w:t>
                  </w:r>
                </w:p>
              </w:tc>
              <w:tc>
                <w:tcPr>
                  <w:tcW w:w="992" w:type="dxa"/>
                  <w:tcBorders>
                    <w:top w:val="single" w:sz="4" w:space="0" w:color="auto"/>
                    <w:left w:val="nil"/>
                    <w:bottom w:val="single" w:sz="4" w:space="0" w:color="auto"/>
                    <w:right w:val="single" w:sz="4" w:space="0" w:color="auto"/>
                  </w:tcBorders>
                  <w:shd w:val="clear" w:color="000000" w:fill="D9E1F2"/>
                  <w:vAlign w:val="center"/>
                  <w:hideMark/>
                </w:tcPr>
                <w:p w14:paraId="049A1847" w14:textId="77777777" w:rsidR="004C7600" w:rsidRPr="004C7600" w:rsidRDefault="004C7600" w:rsidP="004C7600">
                  <w:pPr>
                    <w:jc w:val="center"/>
                    <w:rPr>
                      <w:b/>
                      <w:bCs/>
                      <w:color w:val="000000"/>
                      <w:sz w:val="18"/>
                      <w:szCs w:val="18"/>
                      <w:lang w:eastAsia="lt-LT"/>
                    </w:rPr>
                  </w:pPr>
                  <w:r w:rsidRPr="004C7600">
                    <w:rPr>
                      <w:b/>
                      <w:bCs/>
                      <w:color w:val="000000"/>
                      <w:sz w:val="18"/>
                      <w:szCs w:val="18"/>
                      <w:lang w:eastAsia="lt-LT"/>
                    </w:rPr>
                    <w:t>Muzika</w:t>
                  </w:r>
                </w:p>
              </w:tc>
              <w:tc>
                <w:tcPr>
                  <w:tcW w:w="799" w:type="dxa"/>
                  <w:tcBorders>
                    <w:top w:val="single" w:sz="4" w:space="0" w:color="auto"/>
                    <w:left w:val="nil"/>
                    <w:bottom w:val="single" w:sz="4" w:space="0" w:color="auto"/>
                    <w:right w:val="single" w:sz="4" w:space="0" w:color="auto"/>
                  </w:tcBorders>
                  <w:shd w:val="clear" w:color="000000" w:fill="D9E1F2"/>
                  <w:vAlign w:val="center"/>
                  <w:hideMark/>
                </w:tcPr>
                <w:p w14:paraId="26A214BE" w14:textId="77777777" w:rsidR="004C7600" w:rsidRPr="004C7600" w:rsidRDefault="004C7600" w:rsidP="004C7600">
                  <w:pPr>
                    <w:jc w:val="center"/>
                    <w:rPr>
                      <w:b/>
                      <w:bCs/>
                      <w:color w:val="000000"/>
                      <w:sz w:val="18"/>
                      <w:szCs w:val="18"/>
                      <w:lang w:eastAsia="lt-LT"/>
                    </w:rPr>
                  </w:pPr>
                  <w:r w:rsidRPr="004C7600">
                    <w:rPr>
                      <w:b/>
                      <w:bCs/>
                      <w:color w:val="000000"/>
                      <w:sz w:val="18"/>
                      <w:szCs w:val="18"/>
                      <w:lang w:eastAsia="lt-LT"/>
                    </w:rPr>
                    <w:t>Dailė</w:t>
                  </w:r>
                </w:p>
              </w:tc>
              <w:tc>
                <w:tcPr>
                  <w:tcW w:w="1469" w:type="dxa"/>
                  <w:tcBorders>
                    <w:top w:val="single" w:sz="4" w:space="0" w:color="auto"/>
                    <w:left w:val="nil"/>
                    <w:bottom w:val="single" w:sz="4" w:space="0" w:color="auto"/>
                    <w:right w:val="single" w:sz="4" w:space="0" w:color="auto"/>
                  </w:tcBorders>
                  <w:shd w:val="clear" w:color="000000" w:fill="D9E1F2"/>
                  <w:vAlign w:val="center"/>
                  <w:hideMark/>
                </w:tcPr>
                <w:p w14:paraId="3302724C" w14:textId="77777777" w:rsidR="004C7600" w:rsidRPr="004C7600" w:rsidRDefault="004C7600" w:rsidP="004C7600">
                  <w:pPr>
                    <w:jc w:val="center"/>
                    <w:rPr>
                      <w:b/>
                      <w:bCs/>
                      <w:color w:val="000000"/>
                      <w:sz w:val="18"/>
                      <w:szCs w:val="18"/>
                      <w:lang w:eastAsia="lt-LT"/>
                    </w:rPr>
                  </w:pPr>
                  <w:r w:rsidRPr="004C7600">
                    <w:rPr>
                      <w:b/>
                      <w:bCs/>
                      <w:color w:val="000000"/>
                      <w:sz w:val="18"/>
                      <w:szCs w:val="18"/>
                      <w:lang w:eastAsia="lt-LT"/>
                    </w:rPr>
                    <w:t>Choreografija, šokis</w:t>
                  </w:r>
                </w:p>
              </w:tc>
              <w:tc>
                <w:tcPr>
                  <w:tcW w:w="1134" w:type="dxa"/>
                  <w:tcBorders>
                    <w:top w:val="single" w:sz="4" w:space="0" w:color="auto"/>
                    <w:left w:val="nil"/>
                    <w:bottom w:val="single" w:sz="4" w:space="0" w:color="auto"/>
                    <w:right w:val="single" w:sz="4" w:space="0" w:color="auto"/>
                  </w:tcBorders>
                  <w:shd w:val="clear" w:color="000000" w:fill="D9E1F2"/>
                  <w:vAlign w:val="center"/>
                  <w:hideMark/>
                </w:tcPr>
                <w:p w14:paraId="7FE7AD10" w14:textId="77777777" w:rsidR="004C7600" w:rsidRPr="004C7600" w:rsidRDefault="004C7600" w:rsidP="004C7600">
                  <w:pPr>
                    <w:jc w:val="center"/>
                    <w:rPr>
                      <w:b/>
                      <w:bCs/>
                      <w:color w:val="000000"/>
                      <w:sz w:val="18"/>
                      <w:szCs w:val="18"/>
                      <w:lang w:eastAsia="lt-LT"/>
                    </w:rPr>
                  </w:pPr>
                  <w:r w:rsidRPr="004C7600">
                    <w:rPr>
                      <w:b/>
                      <w:bCs/>
                      <w:color w:val="000000"/>
                      <w:sz w:val="18"/>
                      <w:szCs w:val="18"/>
                      <w:lang w:eastAsia="lt-LT"/>
                    </w:rPr>
                    <w:t>Sportas</w:t>
                  </w:r>
                </w:p>
              </w:tc>
              <w:tc>
                <w:tcPr>
                  <w:tcW w:w="992" w:type="dxa"/>
                  <w:tcBorders>
                    <w:top w:val="single" w:sz="4" w:space="0" w:color="auto"/>
                    <w:left w:val="nil"/>
                    <w:bottom w:val="single" w:sz="4" w:space="0" w:color="auto"/>
                    <w:right w:val="single" w:sz="4" w:space="0" w:color="auto"/>
                  </w:tcBorders>
                  <w:shd w:val="clear" w:color="000000" w:fill="D9E1F2"/>
                  <w:vAlign w:val="center"/>
                  <w:hideMark/>
                </w:tcPr>
                <w:p w14:paraId="75E74EBF" w14:textId="77777777" w:rsidR="004C7600" w:rsidRPr="004C7600" w:rsidRDefault="004C7600" w:rsidP="004C7600">
                  <w:pPr>
                    <w:jc w:val="center"/>
                    <w:rPr>
                      <w:b/>
                      <w:bCs/>
                      <w:color w:val="000000"/>
                      <w:sz w:val="18"/>
                      <w:szCs w:val="18"/>
                      <w:lang w:eastAsia="lt-LT"/>
                    </w:rPr>
                  </w:pPr>
                  <w:r w:rsidRPr="004C7600">
                    <w:rPr>
                      <w:b/>
                      <w:bCs/>
                      <w:color w:val="000000"/>
                      <w:sz w:val="18"/>
                      <w:szCs w:val="18"/>
                      <w:lang w:eastAsia="lt-LT"/>
                    </w:rPr>
                    <w:t>Techninė kūryba</w:t>
                  </w:r>
                </w:p>
              </w:tc>
              <w:tc>
                <w:tcPr>
                  <w:tcW w:w="1276" w:type="dxa"/>
                  <w:tcBorders>
                    <w:top w:val="single" w:sz="4" w:space="0" w:color="auto"/>
                    <w:left w:val="nil"/>
                    <w:bottom w:val="single" w:sz="4" w:space="0" w:color="auto"/>
                    <w:right w:val="single" w:sz="4" w:space="0" w:color="auto"/>
                  </w:tcBorders>
                  <w:shd w:val="clear" w:color="000000" w:fill="D9E1F2"/>
                  <w:vAlign w:val="center"/>
                  <w:hideMark/>
                </w:tcPr>
                <w:p w14:paraId="45C4F30B" w14:textId="77777777" w:rsidR="004C7600" w:rsidRPr="004C7600" w:rsidRDefault="004C7600" w:rsidP="004C7600">
                  <w:pPr>
                    <w:jc w:val="center"/>
                    <w:rPr>
                      <w:b/>
                      <w:bCs/>
                      <w:color w:val="000000"/>
                      <w:sz w:val="18"/>
                      <w:szCs w:val="18"/>
                      <w:lang w:eastAsia="lt-LT"/>
                    </w:rPr>
                  </w:pPr>
                  <w:r w:rsidRPr="004C7600">
                    <w:rPr>
                      <w:b/>
                      <w:bCs/>
                      <w:color w:val="000000"/>
                      <w:sz w:val="18"/>
                      <w:szCs w:val="18"/>
                      <w:lang w:eastAsia="lt-LT"/>
                    </w:rPr>
                    <w:t>Informacinės technologijos</w:t>
                  </w:r>
                </w:p>
              </w:tc>
              <w:tc>
                <w:tcPr>
                  <w:tcW w:w="1418" w:type="dxa"/>
                  <w:tcBorders>
                    <w:top w:val="single" w:sz="4" w:space="0" w:color="auto"/>
                    <w:left w:val="nil"/>
                    <w:bottom w:val="single" w:sz="4" w:space="0" w:color="auto"/>
                    <w:right w:val="single" w:sz="4" w:space="0" w:color="auto"/>
                  </w:tcBorders>
                  <w:shd w:val="clear" w:color="000000" w:fill="D9E1F2"/>
                  <w:vAlign w:val="center"/>
                  <w:hideMark/>
                </w:tcPr>
                <w:p w14:paraId="2FACB800" w14:textId="77777777" w:rsidR="004C7600" w:rsidRPr="004C7600" w:rsidRDefault="004C7600" w:rsidP="004C7600">
                  <w:pPr>
                    <w:jc w:val="center"/>
                    <w:rPr>
                      <w:b/>
                      <w:bCs/>
                      <w:color w:val="000000"/>
                      <w:sz w:val="18"/>
                      <w:szCs w:val="18"/>
                      <w:lang w:eastAsia="lt-LT"/>
                    </w:rPr>
                  </w:pPr>
                  <w:r w:rsidRPr="004C7600">
                    <w:rPr>
                      <w:b/>
                      <w:bCs/>
                      <w:color w:val="000000"/>
                      <w:sz w:val="18"/>
                      <w:szCs w:val="18"/>
                      <w:lang w:eastAsia="lt-LT"/>
                    </w:rPr>
                    <w:t>Technologijos</w:t>
                  </w:r>
                </w:p>
              </w:tc>
              <w:tc>
                <w:tcPr>
                  <w:tcW w:w="992" w:type="dxa"/>
                  <w:tcBorders>
                    <w:top w:val="single" w:sz="4" w:space="0" w:color="auto"/>
                    <w:left w:val="nil"/>
                    <w:bottom w:val="single" w:sz="4" w:space="0" w:color="auto"/>
                    <w:right w:val="single" w:sz="4" w:space="0" w:color="auto"/>
                  </w:tcBorders>
                  <w:shd w:val="clear" w:color="000000" w:fill="D9E1F2"/>
                  <w:vAlign w:val="center"/>
                  <w:hideMark/>
                </w:tcPr>
                <w:p w14:paraId="101BAB06" w14:textId="77777777" w:rsidR="004C7600" w:rsidRPr="004C7600" w:rsidRDefault="004C7600" w:rsidP="004C7600">
                  <w:pPr>
                    <w:jc w:val="center"/>
                    <w:rPr>
                      <w:b/>
                      <w:bCs/>
                      <w:color w:val="000000"/>
                      <w:sz w:val="18"/>
                      <w:szCs w:val="18"/>
                      <w:lang w:eastAsia="lt-LT"/>
                    </w:rPr>
                  </w:pPr>
                  <w:r w:rsidRPr="004C7600">
                    <w:rPr>
                      <w:b/>
                      <w:bCs/>
                      <w:color w:val="000000"/>
                      <w:sz w:val="18"/>
                      <w:szCs w:val="18"/>
                      <w:lang w:eastAsia="lt-LT"/>
                    </w:rPr>
                    <w:t>Medijos</w:t>
                  </w:r>
                </w:p>
              </w:tc>
            </w:tr>
            <w:tr w:rsidR="004C7600" w:rsidRPr="004C7600" w14:paraId="754C648D" w14:textId="77777777" w:rsidTr="00D52EBF">
              <w:trPr>
                <w:trHeight w:val="264"/>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1D4045A2" w14:textId="7F0DB164" w:rsidR="004C7600" w:rsidRPr="004C7600" w:rsidRDefault="004C7600" w:rsidP="004C7600">
                  <w:pPr>
                    <w:rPr>
                      <w:color w:val="000000"/>
                      <w:sz w:val="20"/>
                      <w:lang w:eastAsia="lt-LT"/>
                    </w:rPr>
                  </w:pPr>
                  <w:r w:rsidRPr="004C7600">
                    <w:rPr>
                      <w:color w:val="000000"/>
                      <w:sz w:val="20"/>
                      <w:lang w:eastAsia="lt-LT"/>
                    </w:rPr>
                    <w:t>2019</w:t>
                  </w:r>
                  <w:r>
                    <w:rPr>
                      <w:color w:val="000000"/>
                      <w:sz w:val="20"/>
                      <w:lang w:eastAsia="lt-LT"/>
                    </w:rPr>
                    <w:t>–</w:t>
                  </w:r>
                  <w:r w:rsidRPr="004C7600">
                    <w:rPr>
                      <w:color w:val="000000"/>
                      <w:sz w:val="20"/>
                      <w:lang w:eastAsia="lt-LT"/>
                    </w:rPr>
                    <w:t>2020</w:t>
                  </w:r>
                </w:p>
              </w:tc>
              <w:tc>
                <w:tcPr>
                  <w:tcW w:w="992" w:type="dxa"/>
                  <w:tcBorders>
                    <w:top w:val="nil"/>
                    <w:left w:val="nil"/>
                    <w:bottom w:val="single" w:sz="4" w:space="0" w:color="auto"/>
                    <w:right w:val="single" w:sz="4" w:space="0" w:color="auto"/>
                  </w:tcBorders>
                  <w:shd w:val="clear" w:color="auto" w:fill="auto"/>
                  <w:noWrap/>
                  <w:vAlign w:val="bottom"/>
                  <w:hideMark/>
                </w:tcPr>
                <w:p w14:paraId="45BC2A59" w14:textId="77777777" w:rsidR="004C7600" w:rsidRPr="004C7600" w:rsidRDefault="004C7600" w:rsidP="004C7600">
                  <w:pPr>
                    <w:jc w:val="right"/>
                    <w:rPr>
                      <w:color w:val="000000"/>
                      <w:sz w:val="20"/>
                      <w:lang w:eastAsia="lt-LT"/>
                    </w:rPr>
                  </w:pPr>
                  <w:r w:rsidRPr="004C7600">
                    <w:rPr>
                      <w:color w:val="000000"/>
                      <w:sz w:val="20"/>
                      <w:lang w:eastAsia="lt-LT"/>
                    </w:rPr>
                    <w:t>2 561</w:t>
                  </w:r>
                </w:p>
              </w:tc>
              <w:tc>
                <w:tcPr>
                  <w:tcW w:w="799" w:type="dxa"/>
                  <w:tcBorders>
                    <w:top w:val="nil"/>
                    <w:left w:val="nil"/>
                    <w:bottom w:val="single" w:sz="4" w:space="0" w:color="auto"/>
                    <w:right w:val="single" w:sz="4" w:space="0" w:color="auto"/>
                  </w:tcBorders>
                  <w:shd w:val="clear" w:color="auto" w:fill="auto"/>
                  <w:noWrap/>
                  <w:vAlign w:val="bottom"/>
                  <w:hideMark/>
                </w:tcPr>
                <w:p w14:paraId="5EB171A5" w14:textId="77777777" w:rsidR="004C7600" w:rsidRPr="004C7600" w:rsidRDefault="004C7600" w:rsidP="004C7600">
                  <w:pPr>
                    <w:jc w:val="right"/>
                    <w:rPr>
                      <w:color w:val="000000"/>
                      <w:sz w:val="20"/>
                      <w:lang w:eastAsia="lt-LT"/>
                    </w:rPr>
                  </w:pPr>
                  <w:r w:rsidRPr="004C7600">
                    <w:rPr>
                      <w:color w:val="000000"/>
                      <w:sz w:val="20"/>
                      <w:lang w:eastAsia="lt-LT"/>
                    </w:rPr>
                    <w:t>1 383</w:t>
                  </w:r>
                </w:p>
              </w:tc>
              <w:tc>
                <w:tcPr>
                  <w:tcW w:w="1469" w:type="dxa"/>
                  <w:tcBorders>
                    <w:top w:val="nil"/>
                    <w:left w:val="nil"/>
                    <w:bottom w:val="single" w:sz="4" w:space="0" w:color="auto"/>
                    <w:right w:val="single" w:sz="4" w:space="0" w:color="auto"/>
                  </w:tcBorders>
                  <w:shd w:val="clear" w:color="auto" w:fill="auto"/>
                  <w:noWrap/>
                  <w:vAlign w:val="bottom"/>
                  <w:hideMark/>
                </w:tcPr>
                <w:p w14:paraId="5861B48F" w14:textId="77777777" w:rsidR="004C7600" w:rsidRPr="004C7600" w:rsidRDefault="004C7600" w:rsidP="004C7600">
                  <w:pPr>
                    <w:jc w:val="right"/>
                    <w:rPr>
                      <w:color w:val="000000"/>
                      <w:sz w:val="20"/>
                      <w:lang w:eastAsia="lt-LT"/>
                    </w:rPr>
                  </w:pPr>
                  <w:r w:rsidRPr="004C7600">
                    <w:rPr>
                      <w:color w:val="000000"/>
                      <w:sz w:val="20"/>
                      <w:lang w:eastAsia="lt-LT"/>
                    </w:rPr>
                    <w:t>2 472</w:t>
                  </w:r>
                </w:p>
              </w:tc>
              <w:tc>
                <w:tcPr>
                  <w:tcW w:w="1134" w:type="dxa"/>
                  <w:tcBorders>
                    <w:top w:val="nil"/>
                    <w:left w:val="nil"/>
                    <w:bottom w:val="single" w:sz="4" w:space="0" w:color="auto"/>
                    <w:right w:val="single" w:sz="4" w:space="0" w:color="auto"/>
                  </w:tcBorders>
                  <w:shd w:val="clear" w:color="auto" w:fill="auto"/>
                  <w:noWrap/>
                  <w:vAlign w:val="bottom"/>
                  <w:hideMark/>
                </w:tcPr>
                <w:p w14:paraId="3758C830" w14:textId="77777777" w:rsidR="004C7600" w:rsidRPr="004C7600" w:rsidRDefault="004C7600" w:rsidP="004C7600">
                  <w:pPr>
                    <w:jc w:val="right"/>
                    <w:rPr>
                      <w:color w:val="000000"/>
                      <w:sz w:val="20"/>
                      <w:lang w:eastAsia="lt-LT"/>
                    </w:rPr>
                  </w:pPr>
                  <w:r w:rsidRPr="004C7600">
                    <w:rPr>
                      <w:color w:val="000000"/>
                      <w:sz w:val="20"/>
                      <w:lang w:eastAsia="lt-LT"/>
                    </w:rPr>
                    <w:t>5 209</w:t>
                  </w:r>
                </w:p>
              </w:tc>
              <w:tc>
                <w:tcPr>
                  <w:tcW w:w="992" w:type="dxa"/>
                  <w:tcBorders>
                    <w:top w:val="nil"/>
                    <w:left w:val="nil"/>
                    <w:bottom w:val="single" w:sz="4" w:space="0" w:color="auto"/>
                    <w:right w:val="single" w:sz="4" w:space="0" w:color="auto"/>
                  </w:tcBorders>
                  <w:shd w:val="clear" w:color="auto" w:fill="auto"/>
                  <w:noWrap/>
                  <w:vAlign w:val="bottom"/>
                  <w:hideMark/>
                </w:tcPr>
                <w:p w14:paraId="6404A50A" w14:textId="77777777" w:rsidR="004C7600" w:rsidRPr="004C7600" w:rsidRDefault="004C7600" w:rsidP="004C7600">
                  <w:pPr>
                    <w:jc w:val="right"/>
                    <w:rPr>
                      <w:color w:val="000000"/>
                      <w:sz w:val="20"/>
                      <w:lang w:eastAsia="lt-LT"/>
                    </w:rPr>
                  </w:pPr>
                  <w:r w:rsidRPr="004C7600">
                    <w:rPr>
                      <w:color w:val="000000"/>
                      <w:sz w:val="20"/>
                      <w:lang w:eastAsia="lt-LT"/>
                    </w:rPr>
                    <w:t>246</w:t>
                  </w:r>
                </w:p>
              </w:tc>
              <w:tc>
                <w:tcPr>
                  <w:tcW w:w="1276" w:type="dxa"/>
                  <w:tcBorders>
                    <w:top w:val="nil"/>
                    <w:left w:val="nil"/>
                    <w:bottom w:val="single" w:sz="4" w:space="0" w:color="auto"/>
                    <w:right w:val="single" w:sz="4" w:space="0" w:color="auto"/>
                  </w:tcBorders>
                  <w:shd w:val="clear" w:color="auto" w:fill="auto"/>
                  <w:noWrap/>
                  <w:vAlign w:val="bottom"/>
                  <w:hideMark/>
                </w:tcPr>
                <w:p w14:paraId="213C550A" w14:textId="77777777" w:rsidR="004C7600" w:rsidRPr="004C7600" w:rsidRDefault="004C7600" w:rsidP="004C7600">
                  <w:pPr>
                    <w:jc w:val="right"/>
                    <w:rPr>
                      <w:color w:val="000000"/>
                      <w:sz w:val="20"/>
                      <w:lang w:eastAsia="lt-LT"/>
                    </w:rPr>
                  </w:pPr>
                  <w:r w:rsidRPr="004C7600">
                    <w:rPr>
                      <w:color w:val="000000"/>
                      <w:sz w:val="20"/>
                      <w:lang w:eastAsia="lt-LT"/>
                    </w:rPr>
                    <w:t>1 009</w:t>
                  </w:r>
                </w:p>
              </w:tc>
              <w:tc>
                <w:tcPr>
                  <w:tcW w:w="1418" w:type="dxa"/>
                  <w:tcBorders>
                    <w:top w:val="nil"/>
                    <w:left w:val="nil"/>
                    <w:bottom w:val="single" w:sz="4" w:space="0" w:color="auto"/>
                    <w:right w:val="single" w:sz="4" w:space="0" w:color="auto"/>
                  </w:tcBorders>
                  <w:shd w:val="clear" w:color="auto" w:fill="auto"/>
                  <w:noWrap/>
                  <w:vAlign w:val="bottom"/>
                  <w:hideMark/>
                </w:tcPr>
                <w:p w14:paraId="22972365" w14:textId="77777777" w:rsidR="004C7600" w:rsidRPr="004C7600" w:rsidRDefault="004C7600" w:rsidP="004C7600">
                  <w:pPr>
                    <w:jc w:val="right"/>
                    <w:rPr>
                      <w:color w:val="000000"/>
                      <w:sz w:val="20"/>
                      <w:lang w:eastAsia="lt-LT"/>
                    </w:rPr>
                  </w:pPr>
                  <w:r w:rsidRPr="004C7600">
                    <w:rPr>
                      <w:color w:val="000000"/>
                      <w:sz w:val="20"/>
                      <w:lang w:eastAsia="lt-LT"/>
                    </w:rPr>
                    <w:t>708</w:t>
                  </w:r>
                </w:p>
              </w:tc>
              <w:tc>
                <w:tcPr>
                  <w:tcW w:w="992" w:type="dxa"/>
                  <w:tcBorders>
                    <w:top w:val="nil"/>
                    <w:left w:val="nil"/>
                    <w:bottom w:val="single" w:sz="4" w:space="0" w:color="auto"/>
                    <w:right w:val="single" w:sz="4" w:space="0" w:color="auto"/>
                  </w:tcBorders>
                  <w:shd w:val="clear" w:color="auto" w:fill="auto"/>
                  <w:noWrap/>
                  <w:vAlign w:val="bottom"/>
                  <w:hideMark/>
                </w:tcPr>
                <w:p w14:paraId="1B35AD77" w14:textId="77777777" w:rsidR="004C7600" w:rsidRPr="004C7600" w:rsidRDefault="004C7600" w:rsidP="004C7600">
                  <w:pPr>
                    <w:jc w:val="right"/>
                    <w:rPr>
                      <w:color w:val="000000"/>
                      <w:sz w:val="20"/>
                      <w:lang w:eastAsia="lt-LT"/>
                    </w:rPr>
                  </w:pPr>
                  <w:r w:rsidRPr="004C7600">
                    <w:rPr>
                      <w:color w:val="000000"/>
                      <w:sz w:val="20"/>
                      <w:lang w:eastAsia="lt-LT"/>
                    </w:rPr>
                    <w:t>117</w:t>
                  </w:r>
                </w:p>
              </w:tc>
            </w:tr>
            <w:tr w:rsidR="004C7600" w:rsidRPr="004C7600" w14:paraId="0E5A3718" w14:textId="77777777" w:rsidTr="00D52EBF">
              <w:trPr>
                <w:trHeight w:val="264"/>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0EBA6984" w14:textId="06912A0F" w:rsidR="004C7600" w:rsidRPr="004C7600" w:rsidRDefault="004C7600" w:rsidP="004C7600">
                  <w:pPr>
                    <w:rPr>
                      <w:color w:val="000000"/>
                      <w:sz w:val="20"/>
                      <w:lang w:eastAsia="lt-LT"/>
                    </w:rPr>
                  </w:pPr>
                  <w:r w:rsidRPr="004C7600">
                    <w:rPr>
                      <w:color w:val="000000"/>
                      <w:sz w:val="20"/>
                      <w:lang w:eastAsia="lt-LT"/>
                    </w:rPr>
                    <w:t>2020</w:t>
                  </w:r>
                  <w:r>
                    <w:rPr>
                      <w:color w:val="000000"/>
                      <w:sz w:val="20"/>
                      <w:lang w:eastAsia="lt-LT"/>
                    </w:rPr>
                    <w:t>–</w:t>
                  </w:r>
                  <w:r w:rsidRPr="004C7600">
                    <w:rPr>
                      <w:color w:val="000000"/>
                      <w:sz w:val="20"/>
                      <w:lang w:eastAsia="lt-LT"/>
                    </w:rPr>
                    <w:t>2021</w:t>
                  </w:r>
                </w:p>
              </w:tc>
              <w:tc>
                <w:tcPr>
                  <w:tcW w:w="992" w:type="dxa"/>
                  <w:tcBorders>
                    <w:top w:val="nil"/>
                    <w:left w:val="nil"/>
                    <w:bottom w:val="single" w:sz="4" w:space="0" w:color="auto"/>
                    <w:right w:val="single" w:sz="4" w:space="0" w:color="auto"/>
                  </w:tcBorders>
                  <w:shd w:val="clear" w:color="auto" w:fill="auto"/>
                  <w:noWrap/>
                  <w:vAlign w:val="bottom"/>
                  <w:hideMark/>
                </w:tcPr>
                <w:p w14:paraId="206E9CD6" w14:textId="77777777" w:rsidR="004C7600" w:rsidRPr="004C7600" w:rsidRDefault="004C7600" w:rsidP="004C7600">
                  <w:pPr>
                    <w:jc w:val="right"/>
                    <w:rPr>
                      <w:color w:val="000000"/>
                      <w:sz w:val="20"/>
                      <w:lang w:eastAsia="lt-LT"/>
                    </w:rPr>
                  </w:pPr>
                  <w:r w:rsidRPr="004C7600">
                    <w:rPr>
                      <w:color w:val="000000"/>
                      <w:sz w:val="20"/>
                      <w:lang w:eastAsia="lt-LT"/>
                    </w:rPr>
                    <w:t>2 546</w:t>
                  </w:r>
                </w:p>
              </w:tc>
              <w:tc>
                <w:tcPr>
                  <w:tcW w:w="799" w:type="dxa"/>
                  <w:tcBorders>
                    <w:top w:val="nil"/>
                    <w:left w:val="nil"/>
                    <w:bottom w:val="single" w:sz="4" w:space="0" w:color="auto"/>
                    <w:right w:val="single" w:sz="4" w:space="0" w:color="auto"/>
                  </w:tcBorders>
                  <w:shd w:val="clear" w:color="auto" w:fill="auto"/>
                  <w:noWrap/>
                  <w:vAlign w:val="bottom"/>
                  <w:hideMark/>
                </w:tcPr>
                <w:p w14:paraId="4E8373D7" w14:textId="77777777" w:rsidR="004C7600" w:rsidRPr="004C7600" w:rsidRDefault="004C7600" w:rsidP="004C7600">
                  <w:pPr>
                    <w:jc w:val="right"/>
                    <w:rPr>
                      <w:color w:val="000000"/>
                      <w:sz w:val="20"/>
                      <w:lang w:eastAsia="lt-LT"/>
                    </w:rPr>
                  </w:pPr>
                  <w:r w:rsidRPr="004C7600">
                    <w:rPr>
                      <w:color w:val="000000"/>
                      <w:sz w:val="20"/>
                      <w:lang w:eastAsia="lt-LT"/>
                    </w:rPr>
                    <w:t>1 466</w:t>
                  </w:r>
                </w:p>
              </w:tc>
              <w:tc>
                <w:tcPr>
                  <w:tcW w:w="1469" w:type="dxa"/>
                  <w:tcBorders>
                    <w:top w:val="nil"/>
                    <w:left w:val="nil"/>
                    <w:bottom w:val="single" w:sz="4" w:space="0" w:color="auto"/>
                    <w:right w:val="single" w:sz="4" w:space="0" w:color="auto"/>
                  </w:tcBorders>
                  <w:shd w:val="clear" w:color="auto" w:fill="auto"/>
                  <w:noWrap/>
                  <w:vAlign w:val="bottom"/>
                  <w:hideMark/>
                </w:tcPr>
                <w:p w14:paraId="23FFDE7E" w14:textId="77777777" w:rsidR="004C7600" w:rsidRPr="004C7600" w:rsidRDefault="004C7600" w:rsidP="004C7600">
                  <w:pPr>
                    <w:jc w:val="right"/>
                    <w:rPr>
                      <w:color w:val="000000"/>
                      <w:sz w:val="20"/>
                      <w:lang w:eastAsia="lt-LT"/>
                    </w:rPr>
                  </w:pPr>
                  <w:r w:rsidRPr="004C7600">
                    <w:rPr>
                      <w:color w:val="000000"/>
                      <w:sz w:val="20"/>
                      <w:lang w:eastAsia="lt-LT"/>
                    </w:rPr>
                    <w:t>2 542</w:t>
                  </w:r>
                </w:p>
              </w:tc>
              <w:tc>
                <w:tcPr>
                  <w:tcW w:w="1134" w:type="dxa"/>
                  <w:tcBorders>
                    <w:top w:val="nil"/>
                    <w:left w:val="nil"/>
                    <w:bottom w:val="single" w:sz="4" w:space="0" w:color="auto"/>
                    <w:right w:val="single" w:sz="4" w:space="0" w:color="auto"/>
                  </w:tcBorders>
                  <w:shd w:val="clear" w:color="auto" w:fill="auto"/>
                  <w:noWrap/>
                  <w:vAlign w:val="bottom"/>
                  <w:hideMark/>
                </w:tcPr>
                <w:p w14:paraId="2A074404" w14:textId="77777777" w:rsidR="004C7600" w:rsidRPr="004C7600" w:rsidRDefault="004C7600" w:rsidP="004C7600">
                  <w:pPr>
                    <w:jc w:val="right"/>
                    <w:rPr>
                      <w:color w:val="000000"/>
                      <w:sz w:val="20"/>
                      <w:lang w:eastAsia="lt-LT"/>
                    </w:rPr>
                  </w:pPr>
                  <w:r w:rsidRPr="004C7600">
                    <w:rPr>
                      <w:color w:val="000000"/>
                      <w:sz w:val="20"/>
                      <w:lang w:eastAsia="lt-LT"/>
                    </w:rPr>
                    <w:t>5 125</w:t>
                  </w:r>
                </w:p>
              </w:tc>
              <w:tc>
                <w:tcPr>
                  <w:tcW w:w="992" w:type="dxa"/>
                  <w:tcBorders>
                    <w:top w:val="nil"/>
                    <w:left w:val="nil"/>
                    <w:bottom w:val="single" w:sz="4" w:space="0" w:color="auto"/>
                    <w:right w:val="single" w:sz="4" w:space="0" w:color="auto"/>
                  </w:tcBorders>
                  <w:shd w:val="clear" w:color="auto" w:fill="auto"/>
                  <w:noWrap/>
                  <w:vAlign w:val="bottom"/>
                  <w:hideMark/>
                </w:tcPr>
                <w:p w14:paraId="73C928CA" w14:textId="77777777" w:rsidR="004C7600" w:rsidRPr="004C7600" w:rsidRDefault="004C7600" w:rsidP="004C7600">
                  <w:pPr>
                    <w:jc w:val="right"/>
                    <w:rPr>
                      <w:color w:val="000000"/>
                      <w:sz w:val="20"/>
                      <w:lang w:eastAsia="lt-LT"/>
                    </w:rPr>
                  </w:pPr>
                  <w:r w:rsidRPr="004C7600">
                    <w:rPr>
                      <w:color w:val="000000"/>
                      <w:sz w:val="20"/>
                      <w:lang w:eastAsia="lt-LT"/>
                    </w:rPr>
                    <w:t>346</w:t>
                  </w:r>
                </w:p>
              </w:tc>
              <w:tc>
                <w:tcPr>
                  <w:tcW w:w="1276" w:type="dxa"/>
                  <w:tcBorders>
                    <w:top w:val="nil"/>
                    <w:left w:val="nil"/>
                    <w:bottom w:val="single" w:sz="4" w:space="0" w:color="auto"/>
                    <w:right w:val="single" w:sz="4" w:space="0" w:color="auto"/>
                  </w:tcBorders>
                  <w:shd w:val="clear" w:color="auto" w:fill="auto"/>
                  <w:noWrap/>
                  <w:vAlign w:val="bottom"/>
                  <w:hideMark/>
                </w:tcPr>
                <w:p w14:paraId="072EB756" w14:textId="77777777" w:rsidR="004C7600" w:rsidRPr="004C7600" w:rsidRDefault="004C7600" w:rsidP="004C7600">
                  <w:pPr>
                    <w:jc w:val="right"/>
                    <w:rPr>
                      <w:color w:val="000000"/>
                      <w:sz w:val="20"/>
                      <w:lang w:eastAsia="lt-LT"/>
                    </w:rPr>
                  </w:pPr>
                  <w:r w:rsidRPr="004C7600">
                    <w:rPr>
                      <w:color w:val="000000"/>
                      <w:sz w:val="20"/>
                      <w:lang w:eastAsia="lt-LT"/>
                    </w:rPr>
                    <w:t>1 177</w:t>
                  </w:r>
                </w:p>
              </w:tc>
              <w:tc>
                <w:tcPr>
                  <w:tcW w:w="1418" w:type="dxa"/>
                  <w:tcBorders>
                    <w:top w:val="nil"/>
                    <w:left w:val="nil"/>
                    <w:bottom w:val="single" w:sz="4" w:space="0" w:color="auto"/>
                    <w:right w:val="single" w:sz="4" w:space="0" w:color="auto"/>
                  </w:tcBorders>
                  <w:shd w:val="clear" w:color="auto" w:fill="auto"/>
                  <w:noWrap/>
                  <w:vAlign w:val="bottom"/>
                  <w:hideMark/>
                </w:tcPr>
                <w:p w14:paraId="263C0BBA" w14:textId="77777777" w:rsidR="004C7600" w:rsidRPr="004C7600" w:rsidRDefault="004C7600" w:rsidP="004C7600">
                  <w:pPr>
                    <w:jc w:val="right"/>
                    <w:rPr>
                      <w:color w:val="000000"/>
                      <w:sz w:val="20"/>
                      <w:lang w:eastAsia="lt-LT"/>
                    </w:rPr>
                  </w:pPr>
                  <w:r w:rsidRPr="004C7600">
                    <w:rPr>
                      <w:color w:val="000000"/>
                      <w:sz w:val="20"/>
                      <w:lang w:eastAsia="lt-LT"/>
                    </w:rPr>
                    <w:t>622</w:t>
                  </w:r>
                </w:p>
              </w:tc>
              <w:tc>
                <w:tcPr>
                  <w:tcW w:w="992" w:type="dxa"/>
                  <w:tcBorders>
                    <w:top w:val="nil"/>
                    <w:left w:val="nil"/>
                    <w:bottom w:val="single" w:sz="4" w:space="0" w:color="auto"/>
                    <w:right w:val="single" w:sz="4" w:space="0" w:color="auto"/>
                  </w:tcBorders>
                  <w:shd w:val="clear" w:color="auto" w:fill="auto"/>
                  <w:noWrap/>
                  <w:vAlign w:val="bottom"/>
                  <w:hideMark/>
                </w:tcPr>
                <w:p w14:paraId="689A9BDC" w14:textId="77777777" w:rsidR="004C7600" w:rsidRPr="004C7600" w:rsidRDefault="004C7600" w:rsidP="004C7600">
                  <w:pPr>
                    <w:jc w:val="right"/>
                    <w:rPr>
                      <w:color w:val="000000"/>
                      <w:sz w:val="20"/>
                      <w:lang w:eastAsia="lt-LT"/>
                    </w:rPr>
                  </w:pPr>
                  <w:r w:rsidRPr="004C7600">
                    <w:rPr>
                      <w:color w:val="000000"/>
                      <w:sz w:val="20"/>
                      <w:lang w:eastAsia="lt-LT"/>
                    </w:rPr>
                    <w:t>83</w:t>
                  </w:r>
                </w:p>
              </w:tc>
            </w:tr>
            <w:tr w:rsidR="004C7600" w:rsidRPr="004C7600" w14:paraId="286A1FD2" w14:textId="77777777" w:rsidTr="00D52EBF">
              <w:trPr>
                <w:trHeight w:val="264"/>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360043F9" w14:textId="51105F12" w:rsidR="004C7600" w:rsidRPr="004C7600" w:rsidRDefault="004C7600" w:rsidP="004C7600">
                  <w:pPr>
                    <w:rPr>
                      <w:color w:val="000000"/>
                      <w:sz w:val="20"/>
                      <w:lang w:eastAsia="lt-LT"/>
                    </w:rPr>
                  </w:pPr>
                  <w:r w:rsidRPr="004C7600">
                    <w:rPr>
                      <w:color w:val="000000"/>
                      <w:sz w:val="20"/>
                      <w:lang w:eastAsia="lt-LT"/>
                    </w:rPr>
                    <w:t>2021</w:t>
                  </w:r>
                  <w:r>
                    <w:rPr>
                      <w:color w:val="000000"/>
                      <w:sz w:val="20"/>
                      <w:lang w:eastAsia="lt-LT"/>
                    </w:rPr>
                    <w:t>–</w:t>
                  </w:r>
                  <w:r w:rsidRPr="004C7600">
                    <w:rPr>
                      <w:color w:val="000000"/>
                      <w:sz w:val="20"/>
                      <w:lang w:eastAsia="lt-LT"/>
                    </w:rPr>
                    <w:t>2022</w:t>
                  </w:r>
                </w:p>
              </w:tc>
              <w:tc>
                <w:tcPr>
                  <w:tcW w:w="992" w:type="dxa"/>
                  <w:tcBorders>
                    <w:top w:val="nil"/>
                    <w:left w:val="nil"/>
                    <w:bottom w:val="single" w:sz="4" w:space="0" w:color="auto"/>
                    <w:right w:val="single" w:sz="4" w:space="0" w:color="auto"/>
                  </w:tcBorders>
                  <w:shd w:val="clear" w:color="auto" w:fill="auto"/>
                  <w:noWrap/>
                  <w:vAlign w:val="bottom"/>
                  <w:hideMark/>
                </w:tcPr>
                <w:p w14:paraId="433C8066" w14:textId="77777777" w:rsidR="004C7600" w:rsidRPr="004C7600" w:rsidRDefault="004C7600" w:rsidP="004C7600">
                  <w:pPr>
                    <w:jc w:val="right"/>
                    <w:rPr>
                      <w:color w:val="000000"/>
                      <w:sz w:val="20"/>
                      <w:lang w:eastAsia="lt-LT"/>
                    </w:rPr>
                  </w:pPr>
                  <w:r w:rsidRPr="004C7600">
                    <w:rPr>
                      <w:color w:val="000000"/>
                      <w:sz w:val="20"/>
                      <w:lang w:eastAsia="lt-LT"/>
                    </w:rPr>
                    <w:t>2 226</w:t>
                  </w:r>
                </w:p>
              </w:tc>
              <w:tc>
                <w:tcPr>
                  <w:tcW w:w="799" w:type="dxa"/>
                  <w:tcBorders>
                    <w:top w:val="nil"/>
                    <w:left w:val="nil"/>
                    <w:bottom w:val="single" w:sz="4" w:space="0" w:color="auto"/>
                    <w:right w:val="single" w:sz="4" w:space="0" w:color="auto"/>
                  </w:tcBorders>
                  <w:shd w:val="clear" w:color="auto" w:fill="auto"/>
                  <w:noWrap/>
                  <w:vAlign w:val="bottom"/>
                  <w:hideMark/>
                </w:tcPr>
                <w:p w14:paraId="031693D6" w14:textId="77777777" w:rsidR="004C7600" w:rsidRPr="004C7600" w:rsidRDefault="004C7600" w:rsidP="004C7600">
                  <w:pPr>
                    <w:jc w:val="right"/>
                    <w:rPr>
                      <w:color w:val="000000"/>
                      <w:sz w:val="20"/>
                      <w:lang w:eastAsia="lt-LT"/>
                    </w:rPr>
                  </w:pPr>
                  <w:r w:rsidRPr="004C7600">
                    <w:rPr>
                      <w:color w:val="000000"/>
                      <w:sz w:val="20"/>
                      <w:lang w:eastAsia="lt-LT"/>
                    </w:rPr>
                    <w:t>1 460</w:t>
                  </w:r>
                </w:p>
              </w:tc>
              <w:tc>
                <w:tcPr>
                  <w:tcW w:w="1469" w:type="dxa"/>
                  <w:tcBorders>
                    <w:top w:val="nil"/>
                    <w:left w:val="nil"/>
                    <w:bottom w:val="single" w:sz="4" w:space="0" w:color="auto"/>
                    <w:right w:val="single" w:sz="4" w:space="0" w:color="auto"/>
                  </w:tcBorders>
                  <w:shd w:val="clear" w:color="auto" w:fill="auto"/>
                  <w:noWrap/>
                  <w:vAlign w:val="bottom"/>
                  <w:hideMark/>
                </w:tcPr>
                <w:p w14:paraId="143236DC" w14:textId="77777777" w:rsidR="004C7600" w:rsidRPr="004C7600" w:rsidRDefault="004C7600" w:rsidP="004C7600">
                  <w:pPr>
                    <w:jc w:val="right"/>
                    <w:rPr>
                      <w:color w:val="000000"/>
                      <w:sz w:val="20"/>
                      <w:lang w:eastAsia="lt-LT"/>
                    </w:rPr>
                  </w:pPr>
                  <w:r w:rsidRPr="004C7600">
                    <w:rPr>
                      <w:color w:val="000000"/>
                      <w:sz w:val="20"/>
                      <w:lang w:eastAsia="lt-LT"/>
                    </w:rPr>
                    <w:t>2 237</w:t>
                  </w:r>
                </w:p>
              </w:tc>
              <w:tc>
                <w:tcPr>
                  <w:tcW w:w="1134" w:type="dxa"/>
                  <w:tcBorders>
                    <w:top w:val="nil"/>
                    <w:left w:val="nil"/>
                    <w:bottom w:val="single" w:sz="4" w:space="0" w:color="auto"/>
                    <w:right w:val="single" w:sz="4" w:space="0" w:color="auto"/>
                  </w:tcBorders>
                  <w:shd w:val="clear" w:color="auto" w:fill="auto"/>
                  <w:noWrap/>
                  <w:vAlign w:val="bottom"/>
                  <w:hideMark/>
                </w:tcPr>
                <w:p w14:paraId="656F5FA7" w14:textId="77777777" w:rsidR="004C7600" w:rsidRPr="004C7600" w:rsidRDefault="004C7600" w:rsidP="004C7600">
                  <w:pPr>
                    <w:jc w:val="right"/>
                    <w:rPr>
                      <w:color w:val="000000"/>
                      <w:sz w:val="20"/>
                      <w:lang w:eastAsia="lt-LT"/>
                    </w:rPr>
                  </w:pPr>
                  <w:r w:rsidRPr="004C7600">
                    <w:rPr>
                      <w:color w:val="000000"/>
                      <w:sz w:val="20"/>
                      <w:lang w:eastAsia="lt-LT"/>
                    </w:rPr>
                    <w:t>5 081</w:t>
                  </w:r>
                </w:p>
              </w:tc>
              <w:tc>
                <w:tcPr>
                  <w:tcW w:w="992" w:type="dxa"/>
                  <w:tcBorders>
                    <w:top w:val="nil"/>
                    <w:left w:val="nil"/>
                    <w:bottom w:val="single" w:sz="4" w:space="0" w:color="auto"/>
                    <w:right w:val="single" w:sz="4" w:space="0" w:color="auto"/>
                  </w:tcBorders>
                  <w:shd w:val="clear" w:color="auto" w:fill="auto"/>
                  <w:noWrap/>
                  <w:vAlign w:val="bottom"/>
                  <w:hideMark/>
                </w:tcPr>
                <w:p w14:paraId="7CB57051" w14:textId="77777777" w:rsidR="004C7600" w:rsidRPr="004C7600" w:rsidRDefault="004C7600" w:rsidP="004C7600">
                  <w:pPr>
                    <w:jc w:val="right"/>
                    <w:rPr>
                      <w:color w:val="000000"/>
                      <w:sz w:val="20"/>
                      <w:lang w:eastAsia="lt-LT"/>
                    </w:rPr>
                  </w:pPr>
                  <w:r w:rsidRPr="004C7600">
                    <w:rPr>
                      <w:color w:val="000000"/>
                      <w:sz w:val="20"/>
                      <w:lang w:eastAsia="lt-LT"/>
                    </w:rPr>
                    <w:t>270</w:t>
                  </w:r>
                </w:p>
              </w:tc>
              <w:tc>
                <w:tcPr>
                  <w:tcW w:w="1276" w:type="dxa"/>
                  <w:tcBorders>
                    <w:top w:val="nil"/>
                    <w:left w:val="nil"/>
                    <w:bottom w:val="single" w:sz="4" w:space="0" w:color="auto"/>
                    <w:right w:val="single" w:sz="4" w:space="0" w:color="auto"/>
                  </w:tcBorders>
                  <w:shd w:val="clear" w:color="auto" w:fill="auto"/>
                  <w:noWrap/>
                  <w:vAlign w:val="bottom"/>
                  <w:hideMark/>
                </w:tcPr>
                <w:p w14:paraId="57A2CDC8" w14:textId="77777777" w:rsidR="004C7600" w:rsidRPr="004C7600" w:rsidRDefault="004C7600" w:rsidP="004C7600">
                  <w:pPr>
                    <w:jc w:val="right"/>
                    <w:rPr>
                      <w:color w:val="000000"/>
                      <w:sz w:val="20"/>
                      <w:lang w:eastAsia="lt-LT"/>
                    </w:rPr>
                  </w:pPr>
                  <w:r w:rsidRPr="004C7600">
                    <w:rPr>
                      <w:color w:val="000000"/>
                      <w:sz w:val="20"/>
                      <w:lang w:eastAsia="lt-LT"/>
                    </w:rPr>
                    <w:t>1 180</w:t>
                  </w:r>
                </w:p>
              </w:tc>
              <w:tc>
                <w:tcPr>
                  <w:tcW w:w="1418" w:type="dxa"/>
                  <w:tcBorders>
                    <w:top w:val="nil"/>
                    <w:left w:val="nil"/>
                    <w:bottom w:val="single" w:sz="4" w:space="0" w:color="auto"/>
                    <w:right w:val="single" w:sz="4" w:space="0" w:color="auto"/>
                  </w:tcBorders>
                  <w:shd w:val="clear" w:color="auto" w:fill="auto"/>
                  <w:noWrap/>
                  <w:vAlign w:val="bottom"/>
                  <w:hideMark/>
                </w:tcPr>
                <w:p w14:paraId="1BBD6353" w14:textId="77777777" w:rsidR="004C7600" w:rsidRPr="004C7600" w:rsidRDefault="004C7600" w:rsidP="004C7600">
                  <w:pPr>
                    <w:jc w:val="right"/>
                    <w:rPr>
                      <w:color w:val="000000"/>
                      <w:sz w:val="20"/>
                      <w:lang w:eastAsia="lt-LT"/>
                    </w:rPr>
                  </w:pPr>
                  <w:r w:rsidRPr="004C7600">
                    <w:rPr>
                      <w:color w:val="000000"/>
                      <w:sz w:val="20"/>
                      <w:lang w:eastAsia="lt-LT"/>
                    </w:rPr>
                    <w:t>607</w:t>
                  </w:r>
                </w:p>
              </w:tc>
              <w:tc>
                <w:tcPr>
                  <w:tcW w:w="992" w:type="dxa"/>
                  <w:tcBorders>
                    <w:top w:val="nil"/>
                    <w:left w:val="nil"/>
                    <w:bottom w:val="single" w:sz="4" w:space="0" w:color="auto"/>
                    <w:right w:val="single" w:sz="4" w:space="0" w:color="auto"/>
                  </w:tcBorders>
                  <w:shd w:val="clear" w:color="auto" w:fill="auto"/>
                  <w:noWrap/>
                  <w:vAlign w:val="bottom"/>
                  <w:hideMark/>
                </w:tcPr>
                <w:p w14:paraId="4B982FAF" w14:textId="77777777" w:rsidR="004C7600" w:rsidRPr="004C7600" w:rsidRDefault="004C7600" w:rsidP="004C7600">
                  <w:pPr>
                    <w:jc w:val="right"/>
                    <w:rPr>
                      <w:color w:val="000000"/>
                      <w:sz w:val="20"/>
                      <w:lang w:eastAsia="lt-LT"/>
                    </w:rPr>
                  </w:pPr>
                  <w:r w:rsidRPr="004C7600">
                    <w:rPr>
                      <w:color w:val="000000"/>
                      <w:sz w:val="20"/>
                      <w:lang w:eastAsia="lt-LT"/>
                    </w:rPr>
                    <w:t>85</w:t>
                  </w:r>
                </w:p>
              </w:tc>
            </w:tr>
            <w:tr w:rsidR="004C7600" w:rsidRPr="004C7600" w14:paraId="37BB944B" w14:textId="77777777" w:rsidTr="00D52EBF">
              <w:trPr>
                <w:trHeight w:val="264"/>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0A538D90" w14:textId="5DC893EA" w:rsidR="004C7600" w:rsidRPr="004C7600" w:rsidRDefault="004C7600" w:rsidP="004C7600">
                  <w:pPr>
                    <w:rPr>
                      <w:color w:val="000000"/>
                      <w:sz w:val="20"/>
                      <w:lang w:eastAsia="lt-LT"/>
                    </w:rPr>
                  </w:pPr>
                  <w:r w:rsidRPr="004C7600">
                    <w:rPr>
                      <w:color w:val="000000"/>
                      <w:sz w:val="20"/>
                      <w:lang w:eastAsia="lt-LT"/>
                    </w:rPr>
                    <w:t>2022</w:t>
                  </w:r>
                  <w:r>
                    <w:rPr>
                      <w:color w:val="000000"/>
                      <w:sz w:val="20"/>
                      <w:lang w:eastAsia="lt-LT"/>
                    </w:rPr>
                    <w:t>–</w:t>
                  </w:r>
                  <w:r w:rsidRPr="004C7600">
                    <w:rPr>
                      <w:color w:val="000000"/>
                      <w:sz w:val="20"/>
                      <w:lang w:eastAsia="lt-LT"/>
                    </w:rPr>
                    <w:t>2023</w:t>
                  </w:r>
                </w:p>
              </w:tc>
              <w:tc>
                <w:tcPr>
                  <w:tcW w:w="992" w:type="dxa"/>
                  <w:tcBorders>
                    <w:top w:val="nil"/>
                    <w:left w:val="nil"/>
                    <w:bottom w:val="single" w:sz="4" w:space="0" w:color="auto"/>
                    <w:right w:val="single" w:sz="4" w:space="0" w:color="auto"/>
                  </w:tcBorders>
                  <w:shd w:val="clear" w:color="auto" w:fill="auto"/>
                  <w:noWrap/>
                  <w:vAlign w:val="bottom"/>
                  <w:hideMark/>
                </w:tcPr>
                <w:p w14:paraId="426A91B9" w14:textId="77777777" w:rsidR="004C7600" w:rsidRPr="004C7600" w:rsidRDefault="004C7600" w:rsidP="004C7600">
                  <w:pPr>
                    <w:jc w:val="right"/>
                    <w:rPr>
                      <w:color w:val="000000"/>
                      <w:sz w:val="20"/>
                      <w:lang w:eastAsia="lt-LT"/>
                    </w:rPr>
                  </w:pPr>
                  <w:r w:rsidRPr="004C7600">
                    <w:rPr>
                      <w:color w:val="000000"/>
                      <w:sz w:val="20"/>
                      <w:lang w:eastAsia="lt-LT"/>
                    </w:rPr>
                    <w:t>2 574</w:t>
                  </w:r>
                </w:p>
              </w:tc>
              <w:tc>
                <w:tcPr>
                  <w:tcW w:w="799" w:type="dxa"/>
                  <w:tcBorders>
                    <w:top w:val="nil"/>
                    <w:left w:val="nil"/>
                    <w:bottom w:val="single" w:sz="4" w:space="0" w:color="auto"/>
                    <w:right w:val="single" w:sz="4" w:space="0" w:color="auto"/>
                  </w:tcBorders>
                  <w:shd w:val="clear" w:color="auto" w:fill="auto"/>
                  <w:noWrap/>
                  <w:vAlign w:val="bottom"/>
                  <w:hideMark/>
                </w:tcPr>
                <w:p w14:paraId="0D6539D5" w14:textId="77777777" w:rsidR="004C7600" w:rsidRPr="004C7600" w:rsidRDefault="004C7600" w:rsidP="004C7600">
                  <w:pPr>
                    <w:jc w:val="right"/>
                    <w:rPr>
                      <w:color w:val="000000"/>
                      <w:sz w:val="20"/>
                      <w:lang w:eastAsia="lt-LT"/>
                    </w:rPr>
                  </w:pPr>
                  <w:r w:rsidRPr="004C7600">
                    <w:rPr>
                      <w:color w:val="000000"/>
                      <w:sz w:val="20"/>
                      <w:lang w:eastAsia="lt-LT"/>
                    </w:rPr>
                    <w:t>1 844</w:t>
                  </w:r>
                </w:p>
              </w:tc>
              <w:tc>
                <w:tcPr>
                  <w:tcW w:w="1469" w:type="dxa"/>
                  <w:tcBorders>
                    <w:top w:val="nil"/>
                    <w:left w:val="nil"/>
                    <w:bottom w:val="single" w:sz="4" w:space="0" w:color="auto"/>
                    <w:right w:val="single" w:sz="4" w:space="0" w:color="auto"/>
                  </w:tcBorders>
                  <w:shd w:val="clear" w:color="auto" w:fill="auto"/>
                  <w:noWrap/>
                  <w:vAlign w:val="bottom"/>
                  <w:hideMark/>
                </w:tcPr>
                <w:p w14:paraId="7F6848C3" w14:textId="77777777" w:rsidR="004C7600" w:rsidRPr="004C7600" w:rsidRDefault="004C7600" w:rsidP="004C7600">
                  <w:pPr>
                    <w:jc w:val="right"/>
                    <w:rPr>
                      <w:color w:val="000000"/>
                      <w:sz w:val="20"/>
                      <w:lang w:eastAsia="lt-LT"/>
                    </w:rPr>
                  </w:pPr>
                  <w:r w:rsidRPr="004C7600">
                    <w:rPr>
                      <w:color w:val="000000"/>
                      <w:sz w:val="20"/>
                      <w:lang w:eastAsia="lt-LT"/>
                    </w:rPr>
                    <w:t>2 223</w:t>
                  </w:r>
                </w:p>
              </w:tc>
              <w:tc>
                <w:tcPr>
                  <w:tcW w:w="1134" w:type="dxa"/>
                  <w:tcBorders>
                    <w:top w:val="nil"/>
                    <w:left w:val="nil"/>
                    <w:bottom w:val="single" w:sz="4" w:space="0" w:color="auto"/>
                    <w:right w:val="single" w:sz="4" w:space="0" w:color="auto"/>
                  </w:tcBorders>
                  <w:shd w:val="clear" w:color="auto" w:fill="auto"/>
                  <w:noWrap/>
                  <w:vAlign w:val="bottom"/>
                  <w:hideMark/>
                </w:tcPr>
                <w:p w14:paraId="5EBC5D5E" w14:textId="77777777" w:rsidR="004C7600" w:rsidRPr="004C7600" w:rsidRDefault="004C7600" w:rsidP="004C7600">
                  <w:pPr>
                    <w:jc w:val="right"/>
                    <w:rPr>
                      <w:color w:val="000000"/>
                      <w:sz w:val="20"/>
                      <w:lang w:eastAsia="lt-LT"/>
                    </w:rPr>
                  </w:pPr>
                  <w:r w:rsidRPr="004C7600">
                    <w:rPr>
                      <w:color w:val="000000"/>
                      <w:sz w:val="20"/>
                      <w:lang w:eastAsia="lt-LT"/>
                    </w:rPr>
                    <w:t>5 203</w:t>
                  </w:r>
                </w:p>
              </w:tc>
              <w:tc>
                <w:tcPr>
                  <w:tcW w:w="992" w:type="dxa"/>
                  <w:tcBorders>
                    <w:top w:val="nil"/>
                    <w:left w:val="nil"/>
                    <w:bottom w:val="single" w:sz="4" w:space="0" w:color="auto"/>
                    <w:right w:val="single" w:sz="4" w:space="0" w:color="auto"/>
                  </w:tcBorders>
                  <w:shd w:val="clear" w:color="auto" w:fill="auto"/>
                  <w:noWrap/>
                  <w:vAlign w:val="bottom"/>
                  <w:hideMark/>
                </w:tcPr>
                <w:p w14:paraId="7B56DB27" w14:textId="77777777" w:rsidR="004C7600" w:rsidRPr="004C7600" w:rsidRDefault="004C7600" w:rsidP="004C7600">
                  <w:pPr>
                    <w:jc w:val="right"/>
                    <w:rPr>
                      <w:color w:val="000000"/>
                      <w:sz w:val="20"/>
                      <w:lang w:eastAsia="lt-LT"/>
                    </w:rPr>
                  </w:pPr>
                  <w:r w:rsidRPr="004C7600">
                    <w:rPr>
                      <w:color w:val="000000"/>
                      <w:sz w:val="20"/>
                      <w:lang w:eastAsia="lt-LT"/>
                    </w:rPr>
                    <w:t>287</w:t>
                  </w:r>
                </w:p>
              </w:tc>
              <w:tc>
                <w:tcPr>
                  <w:tcW w:w="1276" w:type="dxa"/>
                  <w:tcBorders>
                    <w:top w:val="nil"/>
                    <w:left w:val="nil"/>
                    <w:bottom w:val="single" w:sz="4" w:space="0" w:color="auto"/>
                    <w:right w:val="single" w:sz="4" w:space="0" w:color="auto"/>
                  </w:tcBorders>
                  <w:shd w:val="clear" w:color="auto" w:fill="auto"/>
                  <w:noWrap/>
                  <w:vAlign w:val="bottom"/>
                  <w:hideMark/>
                </w:tcPr>
                <w:p w14:paraId="4E22589C" w14:textId="77777777" w:rsidR="004C7600" w:rsidRPr="004C7600" w:rsidRDefault="004C7600" w:rsidP="004C7600">
                  <w:pPr>
                    <w:jc w:val="right"/>
                    <w:rPr>
                      <w:color w:val="000000"/>
                      <w:sz w:val="20"/>
                      <w:lang w:eastAsia="lt-LT"/>
                    </w:rPr>
                  </w:pPr>
                  <w:r w:rsidRPr="004C7600">
                    <w:rPr>
                      <w:color w:val="000000"/>
                      <w:sz w:val="20"/>
                      <w:lang w:eastAsia="lt-LT"/>
                    </w:rPr>
                    <w:t>1 267</w:t>
                  </w:r>
                </w:p>
              </w:tc>
              <w:tc>
                <w:tcPr>
                  <w:tcW w:w="1418" w:type="dxa"/>
                  <w:tcBorders>
                    <w:top w:val="nil"/>
                    <w:left w:val="nil"/>
                    <w:bottom w:val="single" w:sz="4" w:space="0" w:color="auto"/>
                    <w:right w:val="single" w:sz="4" w:space="0" w:color="auto"/>
                  </w:tcBorders>
                  <w:shd w:val="clear" w:color="auto" w:fill="auto"/>
                  <w:noWrap/>
                  <w:vAlign w:val="bottom"/>
                  <w:hideMark/>
                </w:tcPr>
                <w:p w14:paraId="16AE32D0" w14:textId="77777777" w:rsidR="004C7600" w:rsidRPr="004C7600" w:rsidRDefault="004C7600" w:rsidP="004C7600">
                  <w:pPr>
                    <w:jc w:val="right"/>
                    <w:rPr>
                      <w:color w:val="000000"/>
                      <w:sz w:val="20"/>
                      <w:lang w:eastAsia="lt-LT"/>
                    </w:rPr>
                  </w:pPr>
                  <w:r w:rsidRPr="004C7600">
                    <w:rPr>
                      <w:color w:val="000000"/>
                      <w:sz w:val="20"/>
                      <w:lang w:eastAsia="lt-LT"/>
                    </w:rPr>
                    <w:t>631</w:t>
                  </w:r>
                </w:p>
              </w:tc>
              <w:tc>
                <w:tcPr>
                  <w:tcW w:w="992" w:type="dxa"/>
                  <w:tcBorders>
                    <w:top w:val="nil"/>
                    <w:left w:val="nil"/>
                    <w:bottom w:val="single" w:sz="4" w:space="0" w:color="auto"/>
                    <w:right w:val="single" w:sz="4" w:space="0" w:color="auto"/>
                  </w:tcBorders>
                  <w:shd w:val="clear" w:color="auto" w:fill="auto"/>
                  <w:noWrap/>
                  <w:vAlign w:val="bottom"/>
                  <w:hideMark/>
                </w:tcPr>
                <w:p w14:paraId="33E01CBF" w14:textId="77777777" w:rsidR="004C7600" w:rsidRPr="004C7600" w:rsidRDefault="004C7600" w:rsidP="004C7600">
                  <w:pPr>
                    <w:jc w:val="right"/>
                    <w:rPr>
                      <w:color w:val="000000"/>
                      <w:sz w:val="20"/>
                      <w:lang w:eastAsia="lt-LT"/>
                    </w:rPr>
                  </w:pPr>
                  <w:r w:rsidRPr="004C7600">
                    <w:rPr>
                      <w:color w:val="000000"/>
                      <w:sz w:val="20"/>
                      <w:lang w:eastAsia="lt-LT"/>
                    </w:rPr>
                    <w:t>84</w:t>
                  </w:r>
                </w:p>
              </w:tc>
            </w:tr>
            <w:tr w:rsidR="004C7600" w:rsidRPr="004C7600" w14:paraId="281B3DE4" w14:textId="77777777" w:rsidTr="00D52EBF">
              <w:trPr>
                <w:trHeight w:val="264"/>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3234D0F9" w14:textId="7E9E291E" w:rsidR="004C7600" w:rsidRPr="004C7600" w:rsidRDefault="004C7600" w:rsidP="004C7600">
                  <w:pPr>
                    <w:rPr>
                      <w:color w:val="000000"/>
                      <w:sz w:val="20"/>
                      <w:lang w:eastAsia="lt-LT"/>
                    </w:rPr>
                  </w:pPr>
                  <w:r w:rsidRPr="004C7600">
                    <w:rPr>
                      <w:color w:val="000000"/>
                      <w:sz w:val="20"/>
                      <w:lang w:eastAsia="lt-LT"/>
                    </w:rPr>
                    <w:t>2023</w:t>
                  </w:r>
                  <w:r>
                    <w:rPr>
                      <w:color w:val="000000"/>
                      <w:sz w:val="20"/>
                      <w:lang w:eastAsia="lt-LT"/>
                    </w:rPr>
                    <w:t>–</w:t>
                  </w:r>
                  <w:r w:rsidRPr="004C7600">
                    <w:rPr>
                      <w:color w:val="000000"/>
                      <w:sz w:val="20"/>
                      <w:lang w:eastAsia="lt-LT"/>
                    </w:rPr>
                    <w:t>2024</w:t>
                  </w:r>
                </w:p>
              </w:tc>
              <w:tc>
                <w:tcPr>
                  <w:tcW w:w="992" w:type="dxa"/>
                  <w:tcBorders>
                    <w:top w:val="nil"/>
                    <w:left w:val="nil"/>
                    <w:bottom w:val="single" w:sz="4" w:space="0" w:color="auto"/>
                    <w:right w:val="single" w:sz="4" w:space="0" w:color="auto"/>
                  </w:tcBorders>
                  <w:shd w:val="clear" w:color="auto" w:fill="auto"/>
                  <w:noWrap/>
                  <w:vAlign w:val="bottom"/>
                  <w:hideMark/>
                </w:tcPr>
                <w:p w14:paraId="2F419E20" w14:textId="77777777" w:rsidR="004C7600" w:rsidRPr="004C7600" w:rsidRDefault="004C7600" w:rsidP="004C7600">
                  <w:pPr>
                    <w:jc w:val="right"/>
                    <w:rPr>
                      <w:color w:val="000000"/>
                      <w:sz w:val="20"/>
                      <w:lang w:eastAsia="lt-LT"/>
                    </w:rPr>
                  </w:pPr>
                  <w:r w:rsidRPr="004C7600">
                    <w:rPr>
                      <w:color w:val="000000"/>
                      <w:sz w:val="20"/>
                      <w:lang w:eastAsia="lt-LT"/>
                    </w:rPr>
                    <w:t>2 597</w:t>
                  </w:r>
                </w:p>
              </w:tc>
              <w:tc>
                <w:tcPr>
                  <w:tcW w:w="799" w:type="dxa"/>
                  <w:tcBorders>
                    <w:top w:val="nil"/>
                    <w:left w:val="nil"/>
                    <w:bottom w:val="single" w:sz="4" w:space="0" w:color="auto"/>
                    <w:right w:val="single" w:sz="4" w:space="0" w:color="auto"/>
                  </w:tcBorders>
                  <w:shd w:val="clear" w:color="auto" w:fill="auto"/>
                  <w:noWrap/>
                  <w:vAlign w:val="bottom"/>
                  <w:hideMark/>
                </w:tcPr>
                <w:p w14:paraId="035BF7E9" w14:textId="77777777" w:rsidR="004C7600" w:rsidRPr="004C7600" w:rsidRDefault="004C7600" w:rsidP="004C7600">
                  <w:pPr>
                    <w:jc w:val="right"/>
                    <w:rPr>
                      <w:color w:val="000000"/>
                      <w:sz w:val="20"/>
                      <w:lang w:eastAsia="lt-LT"/>
                    </w:rPr>
                  </w:pPr>
                  <w:r w:rsidRPr="004C7600">
                    <w:rPr>
                      <w:color w:val="000000"/>
                      <w:sz w:val="20"/>
                      <w:lang w:eastAsia="lt-LT"/>
                    </w:rPr>
                    <w:t>1 697</w:t>
                  </w:r>
                </w:p>
              </w:tc>
              <w:tc>
                <w:tcPr>
                  <w:tcW w:w="1469" w:type="dxa"/>
                  <w:tcBorders>
                    <w:top w:val="nil"/>
                    <w:left w:val="nil"/>
                    <w:bottom w:val="single" w:sz="4" w:space="0" w:color="auto"/>
                    <w:right w:val="single" w:sz="4" w:space="0" w:color="auto"/>
                  </w:tcBorders>
                  <w:shd w:val="clear" w:color="auto" w:fill="auto"/>
                  <w:noWrap/>
                  <w:vAlign w:val="bottom"/>
                  <w:hideMark/>
                </w:tcPr>
                <w:p w14:paraId="7A4267A7" w14:textId="77777777" w:rsidR="004C7600" w:rsidRPr="004C7600" w:rsidRDefault="004C7600" w:rsidP="004C7600">
                  <w:pPr>
                    <w:jc w:val="right"/>
                    <w:rPr>
                      <w:color w:val="000000"/>
                      <w:sz w:val="20"/>
                      <w:lang w:eastAsia="lt-LT"/>
                    </w:rPr>
                  </w:pPr>
                  <w:r w:rsidRPr="004C7600">
                    <w:rPr>
                      <w:color w:val="000000"/>
                      <w:sz w:val="20"/>
                      <w:lang w:eastAsia="lt-LT"/>
                    </w:rPr>
                    <w:t>2 158</w:t>
                  </w:r>
                </w:p>
              </w:tc>
              <w:tc>
                <w:tcPr>
                  <w:tcW w:w="1134" w:type="dxa"/>
                  <w:tcBorders>
                    <w:top w:val="nil"/>
                    <w:left w:val="nil"/>
                    <w:bottom w:val="single" w:sz="4" w:space="0" w:color="auto"/>
                    <w:right w:val="single" w:sz="4" w:space="0" w:color="auto"/>
                  </w:tcBorders>
                  <w:shd w:val="clear" w:color="auto" w:fill="auto"/>
                  <w:noWrap/>
                  <w:vAlign w:val="bottom"/>
                  <w:hideMark/>
                </w:tcPr>
                <w:p w14:paraId="608F72D8" w14:textId="77777777" w:rsidR="004C7600" w:rsidRPr="004C7600" w:rsidRDefault="004C7600" w:rsidP="004C7600">
                  <w:pPr>
                    <w:jc w:val="right"/>
                    <w:rPr>
                      <w:color w:val="000000"/>
                      <w:sz w:val="20"/>
                      <w:lang w:eastAsia="lt-LT"/>
                    </w:rPr>
                  </w:pPr>
                  <w:r w:rsidRPr="004C7600">
                    <w:rPr>
                      <w:color w:val="000000"/>
                      <w:sz w:val="20"/>
                      <w:lang w:eastAsia="lt-LT"/>
                    </w:rPr>
                    <w:t>5 219</w:t>
                  </w:r>
                </w:p>
              </w:tc>
              <w:tc>
                <w:tcPr>
                  <w:tcW w:w="992" w:type="dxa"/>
                  <w:tcBorders>
                    <w:top w:val="nil"/>
                    <w:left w:val="nil"/>
                    <w:bottom w:val="single" w:sz="4" w:space="0" w:color="auto"/>
                    <w:right w:val="single" w:sz="4" w:space="0" w:color="auto"/>
                  </w:tcBorders>
                  <w:shd w:val="clear" w:color="auto" w:fill="auto"/>
                  <w:noWrap/>
                  <w:vAlign w:val="bottom"/>
                  <w:hideMark/>
                </w:tcPr>
                <w:p w14:paraId="7A35A800" w14:textId="77777777" w:rsidR="004C7600" w:rsidRPr="004C7600" w:rsidRDefault="004C7600" w:rsidP="004C7600">
                  <w:pPr>
                    <w:jc w:val="right"/>
                    <w:rPr>
                      <w:color w:val="000000"/>
                      <w:sz w:val="20"/>
                      <w:lang w:eastAsia="lt-LT"/>
                    </w:rPr>
                  </w:pPr>
                  <w:r w:rsidRPr="004C7600">
                    <w:rPr>
                      <w:color w:val="000000"/>
                      <w:sz w:val="20"/>
                      <w:lang w:eastAsia="lt-LT"/>
                    </w:rPr>
                    <w:t>207</w:t>
                  </w:r>
                </w:p>
              </w:tc>
              <w:tc>
                <w:tcPr>
                  <w:tcW w:w="1276" w:type="dxa"/>
                  <w:tcBorders>
                    <w:top w:val="nil"/>
                    <w:left w:val="nil"/>
                    <w:bottom w:val="single" w:sz="4" w:space="0" w:color="auto"/>
                    <w:right w:val="single" w:sz="4" w:space="0" w:color="auto"/>
                  </w:tcBorders>
                  <w:shd w:val="clear" w:color="auto" w:fill="auto"/>
                  <w:noWrap/>
                  <w:vAlign w:val="bottom"/>
                  <w:hideMark/>
                </w:tcPr>
                <w:p w14:paraId="777AF88A" w14:textId="77777777" w:rsidR="004C7600" w:rsidRPr="004C7600" w:rsidRDefault="004C7600" w:rsidP="004C7600">
                  <w:pPr>
                    <w:jc w:val="right"/>
                    <w:rPr>
                      <w:color w:val="000000"/>
                      <w:sz w:val="20"/>
                      <w:lang w:eastAsia="lt-LT"/>
                    </w:rPr>
                  </w:pPr>
                  <w:r w:rsidRPr="004C7600">
                    <w:rPr>
                      <w:color w:val="000000"/>
                      <w:sz w:val="20"/>
                      <w:lang w:eastAsia="lt-LT"/>
                    </w:rPr>
                    <w:t>1 233</w:t>
                  </w:r>
                </w:p>
              </w:tc>
              <w:tc>
                <w:tcPr>
                  <w:tcW w:w="1418" w:type="dxa"/>
                  <w:tcBorders>
                    <w:top w:val="nil"/>
                    <w:left w:val="nil"/>
                    <w:bottom w:val="single" w:sz="4" w:space="0" w:color="auto"/>
                    <w:right w:val="single" w:sz="4" w:space="0" w:color="auto"/>
                  </w:tcBorders>
                  <w:shd w:val="clear" w:color="auto" w:fill="auto"/>
                  <w:noWrap/>
                  <w:vAlign w:val="bottom"/>
                  <w:hideMark/>
                </w:tcPr>
                <w:p w14:paraId="439DBFBE" w14:textId="77777777" w:rsidR="004C7600" w:rsidRPr="004C7600" w:rsidRDefault="004C7600" w:rsidP="004C7600">
                  <w:pPr>
                    <w:jc w:val="right"/>
                    <w:rPr>
                      <w:color w:val="000000"/>
                      <w:sz w:val="20"/>
                      <w:lang w:eastAsia="lt-LT"/>
                    </w:rPr>
                  </w:pPr>
                  <w:r w:rsidRPr="004C7600">
                    <w:rPr>
                      <w:color w:val="000000"/>
                      <w:sz w:val="20"/>
                      <w:lang w:eastAsia="lt-LT"/>
                    </w:rPr>
                    <w:t>601</w:t>
                  </w:r>
                </w:p>
              </w:tc>
              <w:tc>
                <w:tcPr>
                  <w:tcW w:w="992" w:type="dxa"/>
                  <w:tcBorders>
                    <w:top w:val="nil"/>
                    <w:left w:val="nil"/>
                    <w:bottom w:val="single" w:sz="4" w:space="0" w:color="auto"/>
                    <w:right w:val="single" w:sz="4" w:space="0" w:color="auto"/>
                  </w:tcBorders>
                  <w:shd w:val="clear" w:color="auto" w:fill="auto"/>
                  <w:noWrap/>
                  <w:vAlign w:val="bottom"/>
                  <w:hideMark/>
                </w:tcPr>
                <w:p w14:paraId="15D1AE5F" w14:textId="77777777" w:rsidR="004C7600" w:rsidRPr="004C7600" w:rsidRDefault="004C7600" w:rsidP="004C7600">
                  <w:pPr>
                    <w:jc w:val="right"/>
                    <w:rPr>
                      <w:color w:val="000000"/>
                      <w:sz w:val="20"/>
                      <w:lang w:eastAsia="lt-LT"/>
                    </w:rPr>
                  </w:pPr>
                  <w:r w:rsidRPr="004C7600">
                    <w:rPr>
                      <w:color w:val="000000"/>
                      <w:sz w:val="20"/>
                      <w:lang w:eastAsia="lt-LT"/>
                    </w:rPr>
                    <w:t>55</w:t>
                  </w:r>
                </w:p>
              </w:tc>
            </w:tr>
          </w:tbl>
          <w:p w14:paraId="1CB21789" w14:textId="773DA4B4" w:rsidR="00FA08C4" w:rsidRDefault="00FA08C4" w:rsidP="00243B2C">
            <w:pPr>
              <w:widowControl w:val="0"/>
              <w:suppressAutoHyphens/>
              <w:jc w:val="both"/>
              <w:rPr>
                <w:bCs/>
                <w:iCs/>
              </w:rPr>
            </w:pPr>
          </w:p>
          <w:p w14:paraId="464B637C" w14:textId="76FC8116" w:rsidR="002419BC" w:rsidRDefault="00372496" w:rsidP="00243B2C">
            <w:pPr>
              <w:widowControl w:val="0"/>
              <w:suppressAutoHyphens/>
              <w:jc w:val="both"/>
              <w:rPr>
                <w:bCs/>
                <w:iCs/>
              </w:rPr>
            </w:pPr>
            <w:r w:rsidRPr="00372496">
              <w:rPr>
                <w:bCs/>
                <w:iCs/>
              </w:rPr>
              <w:t xml:space="preserve">Demografinės tendencijos </w:t>
            </w:r>
            <w:r w:rsidR="005C1924">
              <w:rPr>
                <w:bCs/>
                <w:iCs/>
              </w:rPr>
              <w:t xml:space="preserve">bendradarbiavimui vystyti </w:t>
            </w:r>
            <w:r>
              <w:rPr>
                <w:bCs/>
                <w:iCs/>
              </w:rPr>
              <w:t xml:space="preserve">išlieka </w:t>
            </w:r>
            <w:r w:rsidRPr="00372496">
              <w:rPr>
                <w:bCs/>
                <w:iCs/>
              </w:rPr>
              <w:t>palankios – vaikų skaičius Vilniaus rajono savivaldybėje nemažėja</w:t>
            </w:r>
            <w:r>
              <w:rPr>
                <w:bCs/>
                <w:iCs/>
              </w:rPr>
              <w:t xml:space="preserve">, tačiau bendrai vertinant </w:t>
            </w:r>
            <w:r w:rsidR="004453FD">
              <w:rPr>
                <w:bCs/>
                <w:iCs/>
              </w:rPr>
              <w:t xml:space="preserve">funkcinės zonos savivaldybėse </w:t>
            </w:r>
            <w:r w:rsidRPr="00372496">
              <w:rPr>
                <w:bCs/>
                <w:iCs/>
              </w:rPr>
              <w:t xml:space="preserve">daugėja vyresnio amžiaus žmonių, </w:t>
            </w:r>
            <w:r w:rsidR="005C1924">
              <w:rPr>
                <w:bCs/>
                <w:iCs/>
              </w:rPr>
              <w:t>o tai skatina</w:t>
            </w:r>
            <w:r w:rsidRPr="00372496">
              <w:rPr>
                <w:bCs/>
                <w:iCs/>
              </w:rPr>
              <w:t xml:space="preserve"> pritaikyti veiklas vyresnio amžiaus žmonių poreikiams – vystant bendradarbystės erdves planuojama orientuotis ir į trečiojo amžiaus universitetus, </w:t>
            </w:r>
            <w:r w:rsidR="005C1924">
              <w:rPr>
                <w:bCs/>
                <w:iCs/>
              </w:rPr>
              <w:t xml:space="preserve">kurie veikia visose funkcinės zonos savivaldybėse, </w:t>
            </w:r>
            <w:r w:rsidRPr="00372496">
              <w:rPr>
                <w:bCs/>
                <w:iCs/>
              </w:rPr>
              <w:t xml:space="preserve">sukuriant programas, kurios prisidėtų  prie vyresnio amžiaus žmonių aktyvumo </w:t>
            </w:r>
            <w:r w:rsidR="005C1924">
              <w:rPr>
                <w:bCs/>
                <w:iCs/>
              </w:rPr>
              <w:t>palaikymo</w:t>
            </w:r>
            <w:r w:rsidR="004453FD">
              <w:rPr>
                <w:bCs/>
                <w:iCs/>
              </w:rPr>
              <w:t xml:space="preserve"> ir sveiko senėjimo</w:t>
            </w:r>
            <w:r w:rsidR="00D14320">
              <w:rPr>
                <w:bCs/>
                <w:iCs/>
              </w:rPr>
              <w:t>.</w:t>
            </w:r>
          </w:p>
          <w:p w14:paraId="72F03953" w14:textId="77777777" w:rsidR="0092131B" w:rsidRDefault="0092131B" w:rsidP="00243B2C">
            <w:pPr>
              <w:widowControl w:val="0"/>
              <w:suppressAutoHyphens/>
              <w:jc w:val="both"/>
              <w:rPr>
                <w:bCs/>
                <w:iCs/>
              </w:rPr>
            </w:pPr>
          </w:p>
          <w:p w14:paraId="71F2DE30" w14:textId="54889ACB" w:rsidR="002D1479" w:rsidRPr="00431E1A" w:rsidRDefault="00431E1A" w:rsidP="00620910">
            <w:pPr>
              <w:widowControl w:val="0"/>
              <w:suppressAutoHyphens/>
              <w:jc w:val="both"/>
              <w:rPr>
                <w:bCs/>
                <w:iCs/>
              </w:rPr>
            </w:pPr>
            <w:r w:rsidRPr="00431E1A">
              <w:t xml:space="preserve">Esamą ryšį savivaldybėse organizuojant atliekų surinkimą ir perdirbimą pagrindžia </w:t>
            </w:r>
            <w:r w:rsidRPr="00431E1A">
              <w:rPr>
                <w:rFonts w:eastAsia="Calibri"/>
                <w:bCs/>
                <w:iCs/>
                <w:szCs w:val="24"/>
              </w:rPr>
              <w:t>sukurta bendra regioninė atliekų tvarkymo sistema ir infrastruktūra.</w:t>
            </w:r>
            <w:r w:rsidR="00CA286E">
              <w:rPr>
                <w:rFonts w:eastAsia="Calibri"/>
                <w:bCs/>
                <w:iCs/>
                <w:szCs w:val="24"/>
              </w:rPr>
              <w:t xml:space="preserve"> </w:t>
            </w:r>
            <w:r w:rsidR="003434D1" w:rsidRPr="00431E1A">
              <w:t xml:space="preserve">Siekiant sukurti regioninę atliekų tvarkymo sistemą ir užtikrinti jos funkcionavimą, 2003 m. visos aštuonios Vilniaus regiono savivaldybės įsteigė uždarąją akcinę bendrovę „VAATC“. Įstaigai pavesta </w:t>
            </w:r>
            <w:r w:rsidR="00376F31" w:rsidRPr="00431E1A">
              <w:t xml:space="preserve">užtikrinti </w:t>
            </w:r>
            <w:r w:rsidR="003434D1" w:rsidRPr="00431E1A">
              <w:t>įdiegtos infrastruktūros tinkamą eksploataciją, atliekų srautų surinkimą ir tolesnį tvarkymą</w:t>
            </w:r>
            <w:r w:rsidR="00336E67" w:rsidRPr="00431E1A">
              <w:t xml:space="preserve"> regiono lygiu</w:t>
            </w:r>
            <w:r w:rsidR="003434D1" w:rsidRPr="00431E1A">
              <w:t xml:space="preserve">. </w:t>
            </w:r>
            <w:r w:rsidR="00376F31" w:rsidRPr="00431E1A">
              <w:t>Y</w:t>
            </w:r>
            <w:r w:rsidR="003434D1" w:rsidRPr="00431E1A">
              <w:t>patingas dėmesys skiriamas poveikio aplinkai mažinimui</w:t>
            </w:r>
            <w:r w:rsidR="00376F31" w:rsidRPr="00431E1A">
              <w:t xml:space="preserve">. 2014–2020 m. </w:t>
            </w:r>
            <w:r w:rsidR="00DB0423" w:rsidRPr="00431E1A">
              <w:t xml:space="preserve">regiono savivaldybės įgyvendino komunalinių atliekų tvarkymo sistemos plėtros projektus, kuriais buvo siekiama sukurti </w:t>
            </w:r>
            <w:r w:rsidR="00757090" w:rsidRPr="00431E1A">
              <w:t>i</w:t>
            </w:r>
            <w:r w:rsidR="00DB0423" w:rsidRPr="00431E1A">
              <w:t>r plėtoti komunalinių atliekų rūšiuojamojo surinkimo</w:t>
            </w:r>
            <w:r w:rsidR="00757090" w:rsidRPr="00431E1A">
              <w:t xml:space="preserve">, </w:t>
            </w:r>
            <w:r w:rsidR="00DB0423" w:rsidRPr="00431E1A">
              <w:t>paruošimo naudoti pakartotinai ir</w:t>
            </w:r>
            <w:r w:rsidR="00757090" w:rsidRPr="00431E1A">
              <w:t xml:space="preserve"> </w:t>
            </w:r>
            <w:r w:rsidR="00DB0423" w:rsidRPr="00431E1A">
              <w:t xml:space="preserve">apdorojimo infrastruktūrą, informuoti visuomenę atliekų prevencijos ir tvarkymo klausimais. </w:t>
            </w:r>
            <w:r w:rsidR="00736859" w:rsidRPr="00431E1A">
              <w:t>UAB „VAATC“ duomenimis</w:t>
            </w:r>
            <w:r w:rsidR="00757090" w:rsidRPr="00431E1A">
              <w:t>,</w:t>
            </w:r>
            <w:r w:rsidR="00736859" w:rsidRPr="00431E1A">
              <w:t xml:space="preserve"> v</w:t>
            </w:r>
            <w:r w:rsidR="00DB0423" w:rsidRPr="00431E1A">
              <w:t>ieš</w:t>
            </w:r>
            <w:r w:rsidR="00736859" w:rsidRPr="00431E1A">
              <w:t>ųjų</w:t>
            </w:r>
            <w:r w:rsidR="00DB0423" w:rsidRPr="00431E1A">
              <w:t xml:space="preserve"> komunalinių atliekų tvarkymo paslaug</w:t>
            </w:r>
            <w:r w:rsidR="00736859" w:rsidRPr="00431E1A">
              <w:t>ų</w:t>
            </w:r>
            <w:r w:rsidR="00DB0423" w:rsidRPr="00431E1A">
              <w:t xml:space="preserve"> </w:t>
            </w:r>
            <w:r w:rsidR="00736859" w:rsidRPr="00431E1A">
              <w:t>prieinamumas regione</w:t>
            </w:r>
            <w:r w:rsidR="00DB0423" w:rsidRPr="00431E1A">
              <w:t xml:space="preserve"> </w:t>
            </w:r>
            <w:r w:rsidR="00736859" w:rsidRPr="00431E1A">
              <w:t xml:space="preserve">siekia </w:t>
            </w:r>
            <w:r w:rsidR="00DB0423" w:rsidRPr="00431E1A">
              <w:t>99,5</w:t>
            </w:r>
            <w:r w:rsidR="001A1E5F" w:rsidRPr="00431E1A">
              <w:t xml:space="preserve"> proc.</w:t>
            </w:r>
            <w:r w:rsidR="00736859" w:rsidRPr="00431E1A">
              <w:t xml:space="preserve"> (2020 m.)</w:t>
            </w:r>
            <w:r w:rsidR="00DB0423" w:rsidRPr="00431E1A">
              <w:t>, tai yra viešoji komunalinių atliekų tvarkymo paslauga siūloma ir teikiama visiems komunalinių atliekų turėtojams</w:t>
            </w:r>
            <w:r w:rsidR="00736859" w:rsidRPr="00431E1A">
              <w:t>.</w:t>
            </w:r>
            <w:r w:rsidR="000542E1" w:rsidRPr="00431E1A">
              <w:t xml:space="preserve"> </w:t>
            </w:r>
            <w:r w:rsidR="00624C4B" w:rsidRPr="00431E1A">
              <w:rPr>
                <w:iCs/>
              </w:rPr>
              <w:t xml:space="preserve">Vilniaus regione perdirbtų ir panaudotų pakartotinai komunalinių atliekų dalis – beveik prasčiausias rodiklis šalyje, siekia 35 proc., o pašalintų komunalinių atliekų rodiklis (18 proc.) – lyginant su kitais regionais, priskirtinas prie vidutinių (2021 m.). Teritoriniai netolygumai tarp regiono savivaldybių pakankamai ryškūs, rodikliai skiriasi </w:t>
            </w:r>
            <w:r w:rsidR="004B6027" w:rsidRPr="00431E1A">
              <w:rPr>
                <w:iCs/>
              </w:rPr>
              <w:t>kelis kartus</w:t>
            </w:r>
            <w:r w:rsidR="00624C4B" w:rsidRPr="00431E1A">
              <w:rPr>
                <w:iCs/>
              </w:rPr>
              <w:t xml:space="preserve"> (</w:t>
            </w:r>
            <w:r w:rsidR="004B6027" w:rsidRPr="00431E1A">
              <w:rPr>
                <w:iCs/>
              </w:rPr>
              <w:t>pašalinta komunalinių atliekų dalis  Širvintų r.  – 26 proc., Elektrėnų r. – 7 proc.</w:t>
            </w:r>
            <w:r w:rsidR="00624C4B" w:rsidRPr="00431E1A">
              <w:rPr>
                <w:iCs/>
              </w:rPr>
              <w:t xml:space="preserve">). Tai rodo, kad būtini veiksmai, skirti mažinti </w:t>
            </w:r>
            <w:r w:rsidR="00624C4B" w:rsidRPr="00431E1A">
              <w:rPr>
                <w:bCs/>
                <w:iCs/>
              </w:rPr>
              <w:t>sąvartynuose šalinamų atliekų kiekiams, skatinantys rūšiuoti ir perdirbti atliekas, įtraukiantys visuomenę į prevencijos veiklas.</w:t>
            </w:r>
            <w:r w:rsidR="00620910" w:rsidRPr="00431E1A">
              <w:rPr>
                <w:bCs/>
                <w:iCs/>
              </w:rPr>
              <w:t xml:space="preserve"> </w:t>
            </w:r>
          </w:p>
          <w:p w14:paraId="5A716872" w14:textId="2DCECF49" w:rsidR="00620910" w:rsidRPr="00887C9A" w:rsidRDefault="00620910" w:rsidP="00620910">
            <w:pPr>
              <w:widowControl w:val="0"/>
              <w:suppressAutoHyphens/>
              <w:jc w:val="both"/>
              <w:rPr>
                <w:rFonts w:eastAsia="Calibri"/>
                <w:bCs/>
                <w:shd w:val="clear" w:color="auto" w:fill="FFFF00"/>
              </w:rPr>
            </w:pPr>
          </w:p>
        </w:tc>
      </w:tr>
      <w:tr w:rsidR="00BD4EFE" w14:paraId="5A716876" w14:textId="77777777">
        <w:trPr>
          <w:trHeight w:val="573"/>
        </w:trPr>
        <w:tc>
          <w:tcPr>
            <w:tcW w:w="14879" w:type="dxa"/>
            <w:tcBorders>
              <w:top w:val="single" w:sz="4" w:space="0" w:color="000000"/>
              <w:left w:val="single" w:sz="4" w:space="0" w:color="000000"/>
              <w:bottom w:val="single" w:sz="4" w:space="0" w:color="000000"/>
              <w:right w:val="single" w:sz="4" w:space="0" w:color="000000"/>
            </w:tcBorders>
          </w:tcPr>
          <w:p w14:paraId="5A716874" w14:textId="03A806AF" w:rsidR="00BD4EFE" w:rsidRDefault="00C733CA">
            <w:pPr>
              <w:widowControl w:val="0"/>
              <w:suppressAutoHyphens/>
              <w:rPr>
                <w:rFonts w:eastAsia="Calibri"/>
                <w:b/>
                <w:szCs w:val="22"/>
              </w:rPr>
            </w:pPr>
            <w:r>
              <w:rPr>
                <w:rFonts w:eastAsia="Calibri"/>
                <w:b/>
                <w:szCs w:val="22"/>
              </w:rPr>
              <w:lastRenderedPageBreak/>
              <w:t>Teritorijos, kurioje įgyvendinama Strategija, žemėlapis</w:t>
            </w:r>
          </w:p>
          <w:p w14:paraId="5DABC0DF" w14:textId="60152696" w:rsidR="00147B91" w:rsidRDefault="008572F0">
            <w:pPr>
              <w:widowControl w:val="0"/>
              <w:suppressAutoHyphens/>
              <w:rPr>
                <w:rFonts w:eastAsia="Calibri"/>
                <w:b/>
                <w:szCs w:val="22"/>
              </w:rPr>
            </w:pPr>
            <w:r>
              <w:rPr>
                <w:noProof/>
              </w:rPr>
              <w:drawing>
                <wp:anchor distT="0" distB="0" distL="114300" distR="114300" simplePos="0" relativeHeight="251660288" behindDoc="0" locked="0" layoutInCell="1" allowOverlap="1" wp14:anchorId="157D0424" wp14:editId="65E323EE">
                  <wp:simplePos x="0" y="0"/>
                  <wp:positionH relativeFrom="column">
                    <wp:posOffset>3224741</wp:posOffset>
                  </wp:positionH>
                  <wp:positionV relativeFrom="paragraph">
                    <wp:posOffset>83185</wp:posOffset>
                  </wp:positionV>
                  <wp:extent cx="2946400" cy="3127375"/>
                  <wp:effectExtent l="0" t="0" r="6350" b="0"/>
                  <wp:wrapThrough wrapText="bothSides">
                    <wp:wrapPolygon edited="0">
                      <wp:start x="0" y="0"/>
                      <wp:lineTo x="0" y="21446"/>
                      <wp:lineTo x="21507" y="21446"/>
                      <wp:lineTo x="21507" y="0"/>
                      <wp:lineTo x="0" y="0"/>
                    </wp:wrapPolygon>
                  </wp:wrapThrough>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6400" cy="312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ECB9F" w14:textId="364EC092" w:rsidR="00147B91" w:rsidRDefault="00147B91">
            <w:pPr>
              <w:widowControl w:val="0"/>
              <w:suppressAutoHyphens/>
              <w:rPr>
                <w:rFonts w:eastAsia="Calibri"/>
                <w:b/>
                <w:szCs w:val="22"/>
              </w:rPr>
            </w:pPr>
          </w:p>
          <w:p w14:paraId="5F8D6A18" w14:textId="25FFEA45" w:rsidR="00147B91" w:rsidRDefault="00147B91">
            <w:pPr>
              <w:widowControl w:val="0"/>
              <w:suppressAutoHyphens/>
              <w:rPr>
                <w:rFonts w:eastAsia="Calibri"/>
                <w:b/>
                <w:szCs w:val="22"/>
              </w:rPr>
            </w:pPr>
          </w:p>
          <w:p w14:paraId="67D59B24" w14:textId="236CF978" w:rsidR="00147B91" w:rsidRDefault="00147B91">
            <w:pPr>
              <w:widowControl w:val="0"/>
              <w:suppressAutoHyphens/>
              <w:rPr>
                <w:rFonts w:eastAsia="Calibri"/>
                <w:b/>
                <w:szCs w:val="22"/>
              </w:rPr>
            </w:pPr>
          </w:p>
          <w:p w14:paraId="0743C9DD" w14:textId="393200F0" w:rsidR="00147B91" w:rsidRDefault="00147B91">
            <w:pPr>
              <w:widowControl w:val="0"/>
              <w:suppressAutoHyphens/>
              <w:rPr>
                <w:rFonts w:eastAsia="Calibri"/>
                <w:b/>
                <w:szCs w:val="22"/>
              </w:rPr>
            </w:pPr>
          </w:p>
          <w:p w14:paraId="7DE02F1B" w14:textId="1C7C0A8F" w:rsidR="00147B91" w:rsidRDefault="00147B91">
            <w:pPr>
              <w:widowControl w:val="0"/>
              <w:suppressAutoHyphens/>
              <w:rPr>
                <w:rFonts w:eastAsia="Calibri"/>
                <w:b/>
                <w:szCs w:val="22"/>
              </w:rPr>
            </w:pPr>
          </w:p>
          <w:p w14:paraId="5DADCB37" w14:textId="1EFA88DC" w:rsidR="00147B91" w:rsidRDefault="00147B91">
            <w:pPr>
              <w:widowControl w:val="0"/>
              <w:suppressAutoHyphens/>
              <w:rPr>
                <w:rFonts w:eastAsia="Calibri"/>
                <w:b/>
                <w:szCs w:val="22"/>
              </w:rPr>
            </w:pPr>
          </w:p>
          <w:p w14:paraId="68787B15" w14:textId="212F1A41" w:rsidR="00147B91" w:rsidRDefault="00147B91">
            <w:pPr>
              <w:widowControl w:val="0"/>
              <w:suppressAutoHyphens/>
              <w:rPr>
                <w:rFonts w:eastAsia="Calibri"/>
                <w:b/>
                <w:szCs w:val="22"/>
              </w:rPr>
            </w:pPr>
          </w:p>
          <w:p w14:paraId="124C13EF" w14:textId="0BA58514" w:rsidR="00147B91" w:rsidRDefault="00147B91">
            <w:pPr>
              <w:widowControl w:val="0"/>
              <w:suppressAutoHyphens/>
              <w:rPr>
                <w:rFonts w:eastAsia="Calibri"/>
                <w:b/>
                <w:szCs w:val="22"/>
              </w:rPr>
            </w:pPr>
          </w:p>
          <w:p w14:paraId="67EF0E27" w14:textId="58FEEFB8" w:rsidR="00147B91" w:rsidRDefault="00147B91">
            <w:pPr>
              <w:widowControl w:val="0"/>
              <w:suppressAutoHyphens/>
              <w:rPr>
                <w:rFonts w:eastAsia="Calibri"/>
                <w:b/>
                <w:szCs w:val="22"/>
              </w:rPr>
            </w:pPr>
          </w:p>
          <w:p w14:paraId="473F41DB" w14:textId="3AB6055B" w:rsidR="00147B91" w:rsidRDefault="00147B91">
            <w:pPr>
              <w:widowControl w:val="0"/>
              <w:suppressAutoHyphens/>
              <w:rPr>
                <w:rFonts w:eastAsia="Calibri"/>
                <w:b/>
                <w:szCs w:val="22"/>
              </w:rPr>
            </w:pPr>
          </w:p>
          <w:p w14:paraId="650CBF1A" w14:textId="77777777" w:rsidR="00147B91" w:rsidRDefault="00147B91">
            <w:pPr>
              <w:widowControl w:val="0"/>
              <w:suppressAutoHyphens/>
              <w:rPr>
                <w:rFonts w:eastAsia="Calibri"/>
                <w:b/>
                <w:szCs w:val="22"/>
              </w:rPr>
            </w:pPr>
          </w:p>
          <w:p w14:paraId="3B94AC49" w14:textId="1916B9FD" w:rsidR="00147B91" w:rsidRDefault="00147B91">
            <w:pPr>
              <w:widowControl w:val="0"/>
              <w:suppressAutoHyphens/>
              <w:rPr>
                <w:rFonts w:eastAsia="Calibri"/>
                <w:b/>
                <w:szCs w:val="22"/>
              </w:rPr>
            </w:pPr>
          </w:p>
          <w:p w14:paraId="58C870B9" w14:textId="23633658" w:rsidR="00147B91" w:rsidRDefault="00147B91">
            <w:pPr>
              <w:widowControl w:val="0"/>
              <w:suppressAutoHyphens/>
              <w:rPr>
                <w:rFonts w:eastAsia="Calibri"/>
                <w:b/>
                <w:szCs w:val="22"/>
              </w:rPr>
            </w:pPr>
          </w:p>
          <w:p w14:paraId="408DFF6F" w14:textId="41B3BB9B" w:rsidR="00147B91" w:rsidRDefault="00147B91">
            <w:pPr>
              <w:widowControl w:val="0"/>
              <w:suppressAutoHyphens/>
              <w:rPr>
                <w:rFonts w:eastAsia="Calibri"/>
                <w:b/>
                <w:szCs w:val="22"/>
              </w:rPr>
            </w:pPr>
          </w:p>
          <w:p w14:paraId="1B393CB3" w14:textId="7DDA5E1D" w:rsidR="00147B91" w:rsidRDefault="00147B91">
            <w:pPr>
              <w:widowControl w:val="0"/>
              <w:suppressAutoHyphens/>
              <w:rPr>
                <w:rFonts w:eastAsia="Calibri"/>
                <w:b/>
                <w:szCs w:val="22"/>
              </w:rPr>
            </w:pPr>
          </w:p>
          <w:p w14:paraId="3D597C7D" w14:textId="149B0D6C" w:rsidR="00147B91" w:rsidRDefault="00147B91">
            <w:pPr>
              <w:widowControl w:val="0"/>
              <w:suppressAutoHyphens/>
              <w:rPr>
                <w:rFonts w:eastAsia="Calibri"/>
                <w:b/>
                <w:szCs w:val="22"/>
              </w:rPr>
            </w:pPr>
          </w:p>
          <w:p w14:paraId="5336F91D" w14:textId="18709FB0" w:rsidR="00147B91" w:rsidRDefault="00147B91" w:rsidP="00147B91">
            <w:pPr>
              <w:widowControl w:val="0"/>
              <w:suppressAutoHyphens/>
              <w:rPr>
                <w:rFonts w:eastAsia="Calibri"/>
                <w:i/>
                <w:color w:val="808080"/>
                <w:szCs w:val="22"/>
              </w:rPr>
            </w:pPr>
          </w:p>
          <w:p w14:paraId="30CD7F29" w14:textId="569414FF" w:rsidR="00147B91" w:rsidRDefault="00147B91" w:rsidP="00AF5680">
            <w:pPr>
              <w:widowControl w:val="0"/>
              <w:suppressAutoHyphens/>
              <w:jc w:val="center"/>
              <w:rPr>
                <w:rFonts w:eastAsia="Calibri"/>
                <w:i/>
                <w:color w:val="808080"/>
                <w:szCs w:val="22"/>
              </w:rPr>
            </w:pPr>
          </w:p>
          <w:p w14:paraId="5A716875" w14:textId="055018D1" w:rsidR="009A7D69" w:rsidRDefault="009A7D69">
            <w:pPr>
              <w:widowControl w:val="0"/>
              <w:suppressAutoHyphens/>
              <w:rPr>
                <w:lang w:eastAsia="lt-LT"/>
              </w:rPr>
            </w:pPr>
          </w:p>
        </w:tc>
      </w:tr>
    </w:tbl>
    <w:p w14:paraId="5A716877" w14:textId="77777777" w:rsidR="00BD4EFE" w:rsidRDefault="00BD4EFE">
      <w:pPr>
        <w:suppressAutoHyphens/>
        <w:jc w:val="center"/>
        <w:rPr>
          <w:b/>
          <w:caps/>
          <w:szCs w:val="24"/>
        </w:rPr>
      </w:pPr>
    </w:p>
    <w:p w14:paraId="5A716878" w14:textId="77777777" w:rsidR="00BD4EFE" w:rsidRDefault="00C733CA">
      <w:pPr>
        <w:suppressAutoHyphens/>
        <w:jc w:val="center"/>
        <w:rPr>
          <w:b/>
          <w:caps/>
          <w:szCs w:val="24"/>
        </w:rPr>
      </w:pPr>
      <w:r>
        <w:rPr>
          <w:b/>
          <w:caps/>
          <w:szCs w:val="24"/>
        </w:rPr>
        <w:t>II skyrius</w:t>
      </w:r>
    </w:p>
    <w:p w14:paraId="5A716879" w14:textId="77777777" w:rsidR="00BD4EFE" w:rsidRDefault="00C733CA">
      <w:pPr>
        <w:suppressAutoHyphens/>
        <w:jc w:val="center"/>
        <w:rPr>
          <w:lang w:eastAsia="lt-LT"/>
        </w:rPr>
      </w:pPr>
      <w:r>
        <w:rPr>
          <w:b/>
          <w:caps/>
          <w:szCs w:val="24"/>
        </w:rPr>
        <w:t>FUNKCINĖS ZONOS ANALIZĖ</w:t>
      </w:r>
    </w:p>
    <w:p w14:paraId="5A71687A" w14:textId="77777777" w:rsidR="00BD4EFE" w:rsidRDefault="00BD4EFE">
      <w:pPr>
        <w:suppressAutoHyphens/>
        <w:jc w:val="center"/>
        <w:rPr>
          <w:b/>
          <w:caps/>
          <w:szCs w:val="24"/>
        </w:rPr>
      </w:pPr>
    </w:p>
    <w:tbl>
      <w:tblPr>
        <w:tblW w:w="14879" w:type="dxa"/>
        <w:tblInd w:w="113" w:type="dxa"/>
        <w:tblLayout w:type="fixed"/>
        <w:tblLook w:val="04A0" w:firstRow="1" w:lastRow="0" w:firstColumn="1" w:lastColumn="0" w:noHBand="0" w:noVBand="1"/>
      </w:tblPr>
      <w:tblGrid>
        <w:gridCol w:w="14879"/>
      </w:tblGrid>
      <w:tr w:rsidR="00BD4EFE" w14:paraId="5A71687E" w14:textId="77777777">
        <w:trPr>
          <w:trHeight w:val="573"/>
        </w:trPr>
        <w:tc>
          <w:tcPr>
            <w:tcW w:w="14879" w:type="dxa"/>
            <w:tcBorders>
              <w:top w:val="single" w:sz="4" w:space="0" w:color="000000"/>
              <w:left w:val="single" w:sz="4" w:space="0" w:color="000000"/>
              <w:bottom w:val="single" w:sz="4" w:space="0" w:color="000000"/>
              <w:right w:val="single" w:sz="4" w:space="0" w:color="000000"/>
            </w:tcBorders>
          </w:tcPr>
          <w:p w14:paraId="5A71687B" w14:textId="77777777" w:rsidR="00BD4EFE" w:rsidRDefault="00C733CA">
            <w:pPr>
              <w:widowControl w:val="0"/>
              <w:suppressAutoHyphens/>
              <w:rPr>
                <w:rFonts w:eastAsia="Calibri"/>
                <w:b/>
                <w:szCs w:val="22"/>
              </w:rPr>
            </w:pPr>
            <w:r>
              <w:rPr>
                <w:rFonts w:eastAsia="Calibri"/>
                <w:b/>
                <w:szCs w:val="22"/>
              </w:rPr>
              <w:t>Funkcinės zonos bendros problemos</w:t>
            </w:r>
          </w:p>
          <w:p w14:paraId="4E2460A0" w14:textId="77777777" w:rsidR="00CA286E" w:rsidRDefault="00CA286E" w:rsidP="00C20DCC">
            <w:pPr>
              <w:jc w:val="both"/>
              <w:rPr>
                <w:iCs/>
              </w:rPr>
            </w:pPr>
          </w:p>
          <w:p w14:paraId="648AAC8D" w14:textId="71045456" w:rsidR="00D20820" w:rsidRDefault="00C20DCC" w:rsidP="00C20DCC">
            <w:pPr>
              <w:jc w:val="both"/>
              <w:rPr>
                <w:iCs/>
              </w:rPr>
            </w:pPr>
            <w:r w:rsidRPr="00620910">
              <w:rPr>
                <w:iCs/>
              </w:rPr>
              <w:t>B</w:t>
            </w:r>
            <w:r w:rsidR="002532DC" w:rsidRPr="00620910">
              <w:rPr>
                <w:iCs/>
              </w:rPr>
              <w:t>endrai spręsti</w:t>
            </w:r>
            <w:r w:rsidR="00862048" w:rsidRPr="00620910">
              <w:rPr>
                <w:iCs/>
              </w:rPr>
              <w:t>na</w:t>
            </w:r>
            <w:r w:rsidR="002532DC" w:rsidRPr="00620910">
              <w:rPr>
                <w:iCs/>
              </w:rPr>
              <w:t xml:space="preserve"> </w:t>
            </w:r>
            <w:r w:rsidR="002532DC" w:rsidRPr="00620910">
              <w:rPr>
                <w:b/>
                <w:bCs/>
                <w:iCs/>
              </w:rPr>
              <w:t>problema</w:t>
            </w:r>
            <w:r w:rsidRPr="00620910">
              <w:rPr>
                <w:iCs/>
              </w:rPr>
              <w:t xml:space="preserve"> </w:t>
            </w:r>
            <w:r w:rsidR="002532DC" w:rsidRPr="00620910">
              <w:rPr>
                <w:iCs/>
              </w:rPr>
              <w:t>–</w:t>
            </w:r>
            <w:r w:rsidR="00F6350C" w:rsidRPr="00620910">
              <w:rPr>
                <w:iCs/>
              </w:rPr>
              <w:t xml:space="preserve"> </w:t>
            </w:r>
            <w:r w:rsidR="001D1E13" w:rsidRPr="00620910">
              <w:rPr>
                <w:iCs/>
              </w:rPr>
              <w:t xml:space="preserve">ekonominiai </w:t>
            </w:r>
            <w:r w:rsidR="00AF5680" w:rsidRPr="00620910">
              <w:rPr>
                <w:iCs/>
              </w:rPr>
              <w:t xml:space="preserve">netolygumai tarp </w:t>
            </w:r>
            <w:r w:rsidR="001D1E13" w:rsidRPr="00620910">
              <w:rPr>
                <w:iCs/>
              </w:rPr>
              <w:t xml:space="preserve">regiono centro ir </w:t>
            </w:r>
            <w:r w:rsidR="00AF5680" w:rsidRPr="00620910">
              <w:rPr>
                <w:iCs/>
              </w:rPr>
              <w:t>funkcinės zonos savivaldybių</w:t>
            </w:r>
            <w:r w:rsidR="009C7F2B" w:rsidRPr="00620910">
              <w:rPr>
                <w:iCs/>
              </w:rPr>
              <w:t xml:space="preserve"> </w:t>
            </w:r>
            <w:r w:rsidR="00101E8B" w:rsidRPr="00620910">
              <w:rPr>
                <w:iCs/>
              </w:rPr>
              <w:t xml:space="preserve">ir </w:t>
            </w:r>
            <w:r w:rsidR="009C7F2B" w:rsidRPr="00620910">
              <w:rPr>
                <w:iCs/>
              </w:rPr>
              <w:t>neigiamas poveikis aplinkai</w:t>
            </w:r>
            <w:r w:rsidR="00AF5680" w:rsidRPr="00620910">
              <w:rPr>
                <w:iCs/>
              </w:rPr>
              <w:t>.</w:t>
            </w:r>
            <w:r w:rsidRPr="00620910">
              <w:rPr>
                <w:iCs/>
              </w:rPr>
              <w:t xml:space="preserve"> </w:t>
            </w:r>
          </w:p>
          <w:p w14:paraId="48F2FE5D" w14:textId="217DE4CD" w:rsidR="005861BA" w:rsidRDefault="005104DE" w:rsidP="00C20DCC">
            <w:pPr>
              <w:jc w:val="both"/>
              <w:rPr>
                <w:iCs/>
              </w:rPr>
            </w:pPr>
            <w:r w:rsidRPr="009527A4">
              <w:rPr>
                <w:iCs/>
              </w:rPr>
              <w:t>R</w:t>
            </w:r>
            <w:r w:rsidR="00E87812" w:rsidRPr="009527A4">
              <w:rPr>
                <w:iCs/>
              </w:rPr>
              <w:t>egion</w:t>
            </w:r>
            <w:r w:rsidR="00E31C53" w:rsidRPr="009527A4">
              <w:rPr>
                <w:iCs/>
              </w:rPr>
              <w:t xml:space="preserve">o </w:t>
            </w:r>
            <w:r w:rsidRPr="009527A4">
              <w:rPr>
                <w:iCs/>
              </w:rPr>
              <w:t>esamos situacijos analizė</w:t>
            </w:r>
            <w:r w:rsidR="00E31C53" w:rsidRPr="009527A4">
              <w:rPr>
                <w:iCs/>
              </w:rPr>
              <w:t xml:space="preserve"> </w:t>
            </w:r>
            <w:r w:rsidR="00023AB0" w:rsidRPr="009527A4">
              <w:rPr>
                <w:iCs/>
              </w:rPr>
              <w:t>(</w:t>
            </w:r>
            <w:r w:rsidR="00A252BA">
              <w:rPr>
                <w:iCs/>
              </w:rPr>
              <w:t xml:space="preserve">vertinama </w:t>
            </w:r>
            <w:r w:rsidR="00E31C53" w:rsidRPr="009527A4">
              <w:rPr>
                <w:iCs/>
              </w:rPr>
              <w:t>kartu su Vilniaus miestu, kuris neįtraukiamas į funkcinės zonos teritoriją)</w:t>
            </w:r>
            <w:r w:rsidRPr="009527A4">
              <w:rPr>
                <w:iCs/>
              </w:rPr>
              <w:t>,</w:t>
            </w:r>
            <w:r w:rsidR="00E31C53" w:rsidRPr="009527A4">
              <w:rPr>
                <w:iCs/>
              </w:rPr>
              <w:t xml:space="preserve"> </w:t>
            </w:r>
            <w:r w:rsidRPr="009527A4">
              <w:rPr>
                <w:iCs/>
              </w:rPr>
              <w:t>atskleidžia</w:t>
            </w:r>
            <w:r w:rsidR="00E31C53" w:rsidRPr="009527A4">
              <w:rPr>
                <w:iCs/>
              </w:rPr>
              <w:t>,</w:t>
            </w:r>
            <w:r w:rsidR="00F6350C" w:rsidRPr="009527A4">
              <w:rPr>
                <w:iCs/>
              </w:rPr>
              <w:t xml:space="preserve"> </w:t>
            </w:r>
            <w:r w:rsidR="00023AB0" w:rsidRPr="009527A4">
              <w:rPr>
                <w:iCs/>
              </w:rPr>
              <w:t xml:space="preserve">kad </w:t>
            </w:r>
            <w:r w:rsidR="00F6350C" w:rsidRPr="009527A4">
              <w:rPr>
                <w:iCs/>
              </w:rPr>
              <w:t>ekonominiai rodikliai viršija šalies vidurkį, tačiau nutolusiose savivaldybėse rodikliai atitinka mažiau išvystytų regionų rodiklius</w:t>
            </w:r>
            <w:r w:rsidRPr="009527A4">
              <w:rPr>
                <w:iCs/>
              </w:rPr>
              <w:t xml:space="preserve"> ir atskirtis pakankamai ženkli</w:t>
            </w:r>
            <w:r w:rsidR="00023AB0" w:rsidRPr="009527A4">
              <w:rPr>
                <w:iCs/>
              </w:rPr>
              <w:t xml:space="preserve">. </w:t>
            </w:r>
          </w:p>
          <w:p w14:paraId="1B478756" w14:textId="77777777" w:rsidR="005861BA" w:rsidRDefault="005861BA" w:rsidP="00C20DCC">
            <w:pPr>
              <w:jc w:val="both"/>
              <w:rPr>
                <w:iCs/>
              </w:rPr>
            </w:pPr>
          </w:p>
          <w:p w14:paraId="4DBBEE70" w14:textId="55BBE9A4" w:rsidR="00CF704F" w:rsidRDefault="00962B6D" w:rsidP="00C20DCC">
            <w:pPr>
              <w:jc w:val="both"/>
              <w:rPr>
                <w:iCs/>
              </w:rPr>
            </w:pPr>
            <w:r w:rsidRPr="009527A4">
              <w:rPr>
                <w:iCs/>
              </w:rPr>
              <w:lastRenderedPageBreak/>
              <w:t xml:space="preserve">Vertinant verslo (kartu kūrybinės ekonomikos) ir turizmo situaciją atspindinčius rodiklius </w:t>
            </w:r>
            <w:r w:rsidR="00DC6A65" w:rsidRPr="009527A4">
              <w:rPr>
                <w:iCs/>
              </w:rPr>
              <w:t xml:space="preserve">matyti, kad </w:t>
            </w:r>
            <w:r w:rsidRPr="009527A4">
              <w:rPr>
                <w:iCs/>
              </w:rPr>
              <w:t>ekonominis potencialas sutelktas regiono centre</w:t>
            </w:r>
            <w:r w:rsidR="00117475" w:rsidRPr="009527A4">
              <w:rPr>
                <w:iCs/>
              </w:rPr>
              <w:t>, tad kuriama vertė ir nauda pasiskirsto netolygiai</w:t>
            </w:r>
            <w:r w:rsidRPr="009527A4">
              <w:rPr>
                <w:iCs/>
              </w:rPr>
              <w:t xml:space="preserve">. </w:t>
            </w:r>
            <w:r w:rsidR="00BA5560" w:rsidRPr="009527A4">
              <w:rPr>
                <w:iCs/>
              </w:rPr>
              <w:t>Užimtumo lygis regione siekia 79,5 proc. (šalies vidurkis 73,8 proc., 2022 m.), tačiau tarp savivaldybių ryškus atotrūkis</w:t>
            </w:r>
            <w:r w:rsidR="00C12FD7" w:rsidRPr="009527A4">
              <w:rPr>
                <w:iCs/>
              </w:rPr>
              <w:t>: Vilniaus m. – 83 proc.</w:t>
            </w:r>
            <w:r w:rsidR="00195CE6" w:rsidRPr="009527A4">
              <w:rPr>
                <w:iCs/>
              </w:rPr>
              <w:t xml:space="preserve"> (viršija šalies vidurkį)</w:t>
            </w:r>
            <w:r w:rsidR="00C12FD7" w:rsidRPr="009527A4">
              <w:rPr>
                <w:iCs/>
              </w:rPr>
              <w:t xml:space="preserve">, Ukmergės r. – 64,5 proc., Šalčininkų r. – 63,9 proc. (pastarieji – vieni iš žemesnių rodiklių šalyje). </w:t>
            </w:r>
            <w:r w:rsidR="007D7794" w:rsidRPr="009527A4">
              <w:rPr>
                <w:iCs/>
              </w:rPr>
              <w:t>Vertinant kūrybinį potencialą (kūrybine veikla užsiimančių asmenų dalį nuo užimtų</w:t>
            </w:r>
            <w:r w:rsidR="008111B6" w:rsidRPr="009527A4">
              <w:rPr>
                <w:iCs/>
              </w:rPr>
              <w:t xml:space="preserve"> gyventojų</w:t>
            </w:r>
            <w:r w:rsidR="007D7794" w:rsidRPr="009527A4">
              <w:rPr>
                <w:iCs/>
              </w:rPr>
              <w:t xml:space="preserve"> savivaldybėje), Vilniaus m. viršija regiono </w:t>
            </w:r>
            <w:r w:rsidR="00264A90" w:rsidRPr="009527A4">
              <w:rPr>
                <w:iCs/>
              </w:rPr>
              <w:t xml:space="preserve">ir šalies </w:t>
            </w:r>
            <w:r w:rsidR="007D7794" w:rsidRPr="009527A4">
              <w:rPr>
                <w:iCs/>
              </w:rPr>
              <w:t>vidurkį</w:t>
            </w:r>
            <w:r w:rsidR="00264A90" w:rsidRPr="009527A4">
              <w:rPr>
                <w:iCs/>
              </w:rPr>
              <w:t xml:space="preserve">, </w:t>
            </w:r>
            <w:r w:rsidR="007D7794" w:rsidRPr="009527A4">
              <w:rPr>
                <w:iCs/>
              </w:rPr>
              <w:t xml:space="preserve">siekia 13 proc. (regiono </w:t>
            </w:r>
            <w:r w:rsidR="00264A90" w:rsidRPr="009527A4">
              <w:rPr>
                <w:iCs/>
              </w:rPr>
              <w:t xml:space="preserve">rodiklis </w:t>
            </w:r>
            <w:r w:rsidR="007D7794" w:rsidRPr="009527A4">
              <w:rPr>
                <w:iCs/>
              </w:rPr>
              <w:t>– 11</w:t>
            </w:r>
            <w:r w:rsidR="00264A90" w:rsidRPr="009527A4">
              <w:rPr>
                <w:iCs/>
              </w:rPr>
              <w:t>, šalies – 8</w:t>
            </w:r>
            <w:r w:rsidR="007D7794" w:rsidRPr="009527A4">
              <w:rPr>
                <w:iCs/>
              </w:rPr>
              <w:t xml:space="preserve"> proc.), kitose savivaldybėse rodiklis siekia nuo 4 iki 8 proc</w:t>
            </w:r>
            <w:r w:rsidR="00264A90" w:rsidRPr="009527A4">
              <w:rPr>
                <w:iCs/>
              </w:rPr>
              <w:t xml:space="preserve">. (tai rodo, kad regionas patrauklus kūrėjams, </w:t>
            </w:r>
            <w:r w:rsidR="005104DE" w:rsidRPr="009527A4">
              <w:rPr>
                <w:iCs/>
              </w:rPr>
              <w:t>tačiau</w:t>
            </w:r>
            <w:r w:rsidR="00C01CC2" w:rsidRPr="009527A4">
              <w:rPr>
                <w:iCs/>
              </w:rPr>
              <w:t xml:space="preserve"> </w:t>
            </w:r>
            <w:r w:rsidR="00264A90" w:rsidRPr="009527A4">
              <w:rPr>
                <w:iCs/>
              </w:rPr>
              <w:t>didžiausi</w:t>
            </w:r>
            <w:r w:rsidR="00C01CC2" w:rsidRPr="009527A4">
              <w:rPr>
                <w:iCs/>
              </w:rPr>
              <w:t>as potencialas sutelktas regiono centre</w:t>
            </w:r>
            <w:r w:rsidR="00264A90" w:rsidRPr="009527A4">
              <w:rPr>
                <w:iCs/>
              </w:rPr>
              <w:t xml:space="preserve">). </w:t>
            </w:r>
            <w:r w:rsidR="00E56F1C" w:rsidRPr="009527A4">
              <w:rPr>
                <w:iCs/>
              </w:rPr>
              <w:t>Verslumo lygis (</w:t>
            </w:r>
            <w:r w:rsidR="003B126D" w:rsidRPr="009527A4">
              <w:rPr>
                <w:iCs/>
              </w:rPr>
              <w:t xml:space="preserve">verslo </w:t>
            </w:r>
            <w:r w:rsidR="00E56F1C" w:rsidRPr="009527A4">
              <w:rPr>
                <w:iCs/>
              </w:rPr>
              <w:t>įmonių skaičius tūkstančiui gyventojų) skiriasi kelis kartus – didžiausias Vilniaus m. (</w:t>
            </w:r>
            <w:r w:rsidR="00236B5F" w:rsidRPr="009527A4">
              <w:rPr>
                <w:iCs/>
              </w:rPr>
              <w:t xml:space="preserve">60), mažiausias – Šalčininkų r. ir Švenčionių r. (15). </w:t>
            </w:r>
            <w:r w:rsidR="003868BE" w:rsidRPr="009527A4">
              <w:rPr>
                <w:iCs/>
              </w:rPr>
              <w:t xml:space="preserve">Vilniaus regioną aplanko beveik trečdalis </w:t>
            </w:r>
            <w:r w:rsidR="003C697A" w:rsidRPr="009527A4">
              <w:rPr>
                <w:iCs/>
              </w:rPr>
              <w:t xml:space="preserve">šalies </w:t>
            </w:r>
            <w:r w:rsidR="006A5511" w:rsidRPr="009527A4">
              <w:rPr>
                <w:iCs/>
              </w:rPr>
              <w:t xml:space="preserve">turistų (regione – 1,3 mln., šalyje – 3,8 mln., 2022 m.), </w:t>
            </w:r>
            <w:r w:rsidR="003B126D" w:rsidRPr="009527A4">
              <w:rPr>
                <w:iCs/>
              </w:rPr>
              <w:t>daugiausiai</w:t>
            </w:r>
            <w:r w:rsidR="006A5511" w:rsidRPr="009527A4">
              <w:rPr>
                <w:iCs/>
              </w:rPr>
              <w:t xml:space="preserve"> jų apsistoja Vilniaus mieste (1,1 mln.), mažiausia</w:t>
            </w:r>
            <w:r w:rsidR="003B126D" w:rsidRPr="009527A4">
              <w:rPr>
                <w:iCs/>
              </w:rPr>
              <w:t>i</w:t>
            </w:r>
            <w:r w:rsidR="006A5511" w:rsidRPr="009527A4">
              <w:rPr>
                <w:iCs/>
              </w:rPr>
              <w:t xml:space="preserve"> – Širvintų </w:t>
            </w:r>
            <w:r w:rsidR="003C697A" w:rsidRPr="009527A4">
              <w:rPr>
                <w:iCs/>
              </w:rPr>
              <w:t xml:space="preserve">r. </w:t>
            </w:r>
            <w:r w:rsidR="006A5511" w:rsidRPr="009527A4">
              <w:rPr>
                <w:iCs/>
              </w:rPr>
              <w:t xml:space="preserve">ir Švenčionių r. </w:t>
            </w:r>
            <w:r w:rsidR="003C697A" w:rsidRPr="009527A4">
              <w:rPr>
                <w:iCs/>
              </w:rPr>
              <w:t>(</w:t>
            </w:r>
            <w:r w:rsidR="003B126D" w:rsidRPr="009527A4">
              <w:rPr>
                <w:iCs/>
              </w:rPr>
              <w:t>iki</w:t>
            </w:r>
            <w:r w:rsidR="003C697A" w:rsidRPr="009527A4">
              <w:rPr>
                <w:iCs/>
              </w:rPr>
              <w:t xml:space="preserve"> 2 tūkst.). </w:t>
            </w:r>
            <w:r w:rsidR="00447A1C" w:rsidRPr="009527A4">
              <w:rPr>
                <w:iCs/>
              </w:rPr>
              <w:t>Daugiau kaip pusė</w:t>
            </w:r>
            <w:r w:rsidR="003C697A" w:rsidRPr="009527A4">
              <w:rPr>
                <w:iCs/>
              </w:rPr>
              <w:t xml:space="preserve"> apsistojančių turistų</w:t>
            </w:r>
            <w:r w:rsidR="003B126D" w:rsidRPr="009527A4">
              <w:rPr>
                <w:iCs/>
              </w:rPr>
              <w:t xml:space="preserve"> regione</w:t>
            </w:r>
            <w:r w:rsidR="003C697A" w:rsidRPr="009527A4">
              <w:rPr>
                <w:iCs/>
              </w:rPr>
              <w:t xml:space="preserve"> – užsienio svečiai (</w:t>
            </w:r>
            <w:r w:rsidR="00447A1C" w:rsidRPr="009527A4">
              <w:rPr>
                <w:iCs/>
              </w:rPr>
              <w:t>55 proc.), tačiau iš jų net 96 proc. lieka nakvoti Vilniuje (</w:t>
            </w:r>
            <w:r w:rsidR="00B74565" w:rsidRPr="009527A4">
              <w:rPr>
                <w:iCs/>
              </w:rPr>
              <w:t xml:space="preserve">679 </w:t>
            </w:r>
            <w:r w:rsidR="00447A1C" w:rsidRPr="009527A4">
              <w:rPr>
                <w:iCs/>
              </w:rPr>
              <w:t xml:space="preserve">iš </w:t>
            </w:r>
            <w:r w:rsidR="00B74565" w:rsidRPr="009527A4">
              <w:rPr>
                <w:iCs/>
              </w:rPr>
              <w:t>706 tūkst.)</w:t>
            </w:r>
            <w:r w:rsidR="00447A1C" w:rsidRPr="009527A4">
              <w:rPr>
                <w:iCs/>
              </w:rPr>
              <w:t xml:space="preserve">. </w:t>
            </w:r>
            <w:r w:rsidR="00A252BA">
              <w:rPr>
                <w:iCs/>
              </w:rPr>
              <w:t>Atsižvelgiant į tai, aktualu užtikrinti</w:t>
            </w:r>
            <w:r w:rsidR="005125CD">
              <w:rPr>
                <w:iCs/>
              </w:rPr>
              <w:t xml:space="preserve"> tolygias ekonominės plėtros galimybes funkcinės zonos teritorijoje. </w:t>
            </w:r>
          </w:p>
          <w:p w14:paraId="2FB42170" w14:textId="2C739317" w:rsidR="000F2971" w:rsidRDefault="000F2971" w:rsidP="00C20DCC">
            <w:pPr>
              <w:jc w:val="both"/>
              <w:rPr>
                <w:iCs/>
              </w:rPr>
            </w:pPr>
          </w:p>
          <w:p w14:paraId="7FFD35A8" w14:textId="1902A56E" w:rsidR="000F2971" w:rsidRDefault="000F2971" w:rsidP="000F2971">
            <w:pPr>
              <w:jc w:val="both"/>
              <w:rPr>
                <w:rFonts w:eastAsia="Calibri"/>
                <w:bCs/>
                <w:szCs w:val="22"/>
              </w:rPr>
            </w:pPr>
            <w:r w:rsidRPr="00A13416">
              <w:rPr>
                <w:rFonts w:eastAsia="Calibri"/>
                <w:bCs/>
                <w:szCs w:val="22"/>
              </w:rPr>
              <w:t xml:space="preserve">Demografiniai ir socialiniai duomenys </w:t>
            </w:r>
            <w:r>
              <w:rPr>
                <w:rFonts w:eastAsia="Calibri"/>
                <w:bCs/>
                <w:szCs w:val="22"/>
              </w:rPr>
              <w:t>rodo</w:t>
            </w:r>
            <w:r w:rsidRPr="00A13416">
              <w:rPr>
                <w:rFonts w:eastAsia="Calibri"/>
                <w:bCs/>
                <w:szCs w:val="22"/>
              </w:rPr>
              <w:t xml:space="preserve">, kad senstanti visuomenė išlieka </w:t>
            </w:r>
            <w:r w:rsidR="005861BA">
              <w:rPr>
                <w:rFonts w:eastAsia="Calibri"/>
                <w:bCs/>
                <w:szCs w:val="22"/>
              </w:rPr>
              <w:t xml:space="preserve">ilgiau </w:t>
            </w:r>
            <w:r w:rsidRPr="00A13416">
              <w:rPr>
                <w:rFonts w:eastAsia="Calibri"/>
                <w:bCs/>
                <w:szCs w:val="22"/>
              </w:rPr>
              <w:t xml:space="preserve">sveika ir aktyvi, todėl paslaugos turi būti pritaikytos </w:t>
            </w:r>
            <w:r>
              <w:rPr>
                <w:rFonts w:eastAsia="Calibri"/>
                <w:bCs/>
                <w:szCs w:val="22"/>
              </w:rPr>
              <w:t xml:space="preserve">ir </w:t>
            </w:r>
            <w:r w:rsidR="005125CD">
              <w:rPr>
                <w:rFonts w:eastAsia="Calibri"/>
                <w:bCs/>
                <w:szCs w:val="22"/>
              </w:rPr>
              <w:t xml:space="preserve">lengvai </w:t>
            </w:r>
            <w:r>
              <w:rPr>
                <w:rFonts w:eastAsia="Calibri"/>
                <w:bCs/>
                <w:szCs w:val="22"/>
              </w:rPr>
              <w:t xml:space="preserve">prieinamos </w:t>
            </w:r>
            <w:r w:rsidRPr="00A13416">
              <w:rPr>
                <w:rFonts w:eastAsia="Calibri"/>
                <w:bCs/>
                <w:szCs w:val="22"/>
              </w:rPr>
              <w:t xml:space="preserve">vyresnio amžiaus žmonėms, </w:t>
            </w:r>
            <w:r w:rsidR="005125CD">
              <w:rPr>
                <w:rFonts w:eastAsia="Calibri"/>
                <w:bCs/>
                <w:szCs w:val="22"/>
              </w:rPr>
              <w:t>orientuojantis</w:t>
            </w:r>
            <w:r w:rsidRPr="00A13416">
              <w:rPr>
                <w:rFonts w:eastAsia="Calibri"/>
                <w:bCs/>
                <w:szCs w:val="22"/>
              </w:rPr>
              <w:t xml:space="preserve"> į jų socialinio aktyvumo poreikį. </w:t>
            </w:r>
            <w:r w:rsidR="000B7FC1">
              <w:rPr>
                <w:rFonts w:eastAsia="Calibri"/>
                <w:bCs/>
                <w:szCs w:val="22"/>
              </w:rPr>
              <w:t>Tokių paslaugų funkcinės zonos savivaldybėse trūksta</w:t>
            </w:r>
            <w:r w:rsidR="00431286">
              <w:rPr>
                <w:rFonts w:eastAsia="Calibri"/>
                <w:bCs/>
                <w:szCs w:val="22"/>
              </w:rPr>
              <w:t xml:space="preserve"> (tai rodo trečiojo amžiaus universitetų populiarumas, ypatingai </w:t>
            </w:r>
            <w:r w:rsidR="00611B9F">
              <w:rPr>
                <w:rFonts w:eastAsia="Calibri"/>
                <w:bCs/>
                <w:szCs w:val="22"/>
              </w:rPr>
              <w:t xml:space="preserve">geografiškai nuo centro </w:t>
            </w:r>
            <w:r w:rsidR="00431286">
              <w:rPr>
                <w:rFonts w:eastAsia="Calibri"/>
                <w:bCs/>
                <w:szCs w:val="22"/>
              </w:rPr>
              <w:t xml:space="preserve">nutolusiose teritorijose, tačiau susiduriama su </w:t>
            </w:r>
            <w:r w:rsidR="00611B9F">
              <w:rPr>
                <w:rFonts w:eastAsia="Calibri"/>
                <w:bCs/>
                <w:szCs w:val="22"/>
              </w:rPr>
              <w:t>susisiekimo problemomis ir ribotomis finansinėmis galimybėmis)</w:t>
            </w:r>
            <w:r w:rsidR="000B7FC1">
              <w:rPr>
                <w:rFonts w:eastAsia="Calibri"/>
                <w:bCs/>
                <w:szCs w:val="22"/>
              </w:rPr>
              <w:t xml:space="preserve">. </w:t>
            </w:r>
            <w:r w:rsidR="00611B9F" w:rsidRPr="00611B9F">
              <w:rPr>
                <w:rFonts w:eastAsia="Calibri"/>
                <w:bCs/>
                <w:szCs w:val="22"/>
              </w:rPr>
              <w:t>Vertinant demografinės senatvės koeficientą (pagyvenusių (65 metų ir vyresnio amžiaus) žmonių skaičius, tenkantis šimtui vaikų iki 15 metų amžiaus)</w:t>
            </w:r>
            <w:r w:rsidR="00611B9F">
              <w:rPr>
                <w:rFonts w:eastAsia="Calibri"/>
                <w:bCs/>
                <w:szCs w:val="22"/>
              </w:rPr>
              <w:t>,</w:t>
            </w:r>
            <w:r w:rsidR="00611B9F" w:rsidRPr="00611B9F">
              <w:rPr>
                <w:rFonts w:eastAsia="Calibri"/>
                <w:bCs/>
                <w:szCs w:val="22"/>
              </w:rPr>
              <w:t xml:space="preserve"> matyti, kad funkcinę zoną sudarančiose savivaldybėse daugiausia vyresnio amžiaus žmonių gyvena Švenčionių r. (koeficientas – 199), mažiausiai – Vilniaus rajone (koeficientas 88), kitose savivaldybėse rodiklis tarp 110–181. Vidutinė tikėtina gyvenimo trukmė regione siekia 76 metus (šalies vidurkis 75 metai, 2022 m.), manytina, kad artima vidurkiui ir vidutinė tikėtina sveiko gyvenimo trukmė (šalies rodiklis vyrams 56 metai, moterims – 59 metai, Higienos institutas, 2018 m.). </w:t>
            </w:r>
            <w:r w:rsidRPr="00923391">
              <w:rPr>
                <w:rFonts w:eastAsia="Calibri"/>
                <w:bCs/>
                <w:szCs w:val="22"/>
              </w:rPr>
              <w:t>2022 m. tyrimas atskleidė, kad Lietuvoje savo pasitenkinimą gyvenimu kaip aukštą įvardijo 68,1 proc. 16–24 m. amžiaus gyventoj</w:t>
            </w:r>
            <w:r w:rsidR="005125CD">
              <w:rPr>
                <w:rFonts w:eastAsia="Calibri"/>
                <w:bCs/>
                <w:szCs w:val="22"/>
              </w:rPr>
              <w:t>ų</w:t>
            </w:r>
            <w:r w:rsidRPr="00923391">
              <w:rPr>
                <w:rFonts w:eastAsia="Calibri"/>
                <w:bCs/>
                <w:szCs w:val="22"/>
              </w:rPr>
              <w:t xml:space="preserve"> ir 37,2 proc. 65 m. amžiaus ir vyresnių asmenų. Pasitenkinimas gyvenimu didėja didėjant namų ūkio pajamoms. Žemesniam pasitenkinimui gyvenimu vyresnio amžiaus žmonių grupėje galėjo turėti ir tai, kad į šią grupę patenka daug pensinio amžiaus asmenų.</w:t>
            </w:r>
            <w:r>
              <w:rPr>
                <w:rFonts w:eastAsia="Calibri"/>
                <w:bCs/>
                <w:szCs w:val="22"/>
              </w:rPr>
              <w:t xml:space="preserve"> Atsižvelgiant į tai, svarbu </w:t>
            </w:r>
            <w:r w:rsidR="00431286">
              <w:rPr>
                <w:rFonts w:eastAsia="Calibri"/>
                <w:bCs/>
                <w:szCs w:val="22"/>
              </w:rPr>
              <w:t>sukurti galimybes</w:t>
            </w:r>
            <w:r>
              <w:rPr>
                <w:rFonts w:eastAsia="Calibri"/>
                <w:bCs/>
                <w:szCs w:val="22"/>
              </w:rPr>
              <w:t xml:space="preserve"> vyresnio amžiaus žmonėms aktyviai dalyvauti socialinėje ir ekonominėje veikloje.</w:t>
            </w:r>
          </w:p>
          <w:p w14:paraId="37903E0C" w14:textId="77777777" w:rsidR="00CF704F" w:rsidRDefault="00CF704F" w:rsidP="00C20DCC">
            <w:pPr>
              <w:jc w:val="both"/>
              <w:rPr>
                <w:iCs/>
              </w:rPr>
            </w:pPr>
          </w:p>
          <w:p w14:paraId="71DA4B61" w14:textId="7DEBE6B7" w:rsidR="005861BA" w:rsidRDefault="00B144C6" w:rsidP="00C20DCC">
            <w:pPr>
              <w:jc w:val="both"/>
              <w:rPr>
                <w:iCs/>
              </w:rPr>
            </w:pPr>
            <w:r w:rsidRPr="00620910">
              <w:rPr>
                <w:iCs/>
              </w:rPr>
              <w:t xml:space="preserve">Susidarančių atliekų kiekis </w:t>
            </w:r>
            <w:r w:rsidR="002718A3">
              <w:rPr>
                <w:iCs/>
              </w:rPr>
              <w:t xml:space="preserve">Vilniaus regione </w:t>
            </w:r>
            <w:r w:rsidRPr="00620910">
              <w:rPr>
                <w:iCs/>
              </w:rPr>
              <w:t>mažėja ir siekia 351 kg vienam gyventojui</w:t>
            </w:r>
            <w:r w:rsidR="00C00BD4" w:rsidRPr="00620910">
              <w:rPr>
                <w:rStyle w:val="Puslapioinaosnuoroda"/>
                <w:iCs/>
              </w:rPr>
              <w:footnoteReference w:customMarkFollows="1" w:id="5"/>
              <w:sym w:font="Symbol" w:char="F02A"/>
            </w:r>
            <w:r w:rsidRPr="00620910">
              <w:rPr>
                <w:iCs/>
              </w:rPr>
              <w:t xml:space="preserve"> (2021 m., nuo 2018 m. sumažėjo 40 kg), tačiau perdirbtų ir panaudotų pakartotinai komunalinių atliekų dalis regione sudaro tik 35 proc. (1,3 karto atsilieka nuo šalies vidurkio, beveik prasčiausias rodiklis tarp regionų). </w:t>
            </w:r>
            <w:r w:rsidR="003478A2" w:rsidRPr="003478A2">
              <w:rPr>
                <w:iCs/>
              </w:rPr>
              <w:t>Tai rodo, kad būtini veiksmai, skirti mažinti sąvartynuose šalinamų atliekų kiekiams, skatinantys rūšiuoti ir perdirbti atliekas, įtraukiantys visuomenę į prevencijos veiklas.</w:t>
            </w:r>
          </w:p>
          <w:p w14:paraId="0DED80BA" w14:textId="77777777" w:rsidR="005861BA" w:rsidRDefault="005861BA" w:rsidP="00C20DCC">
            <w:pPr>
              <w:jc w:val="both"/>
              <w:rPr>
                <w:iCs/>
              </w:rPr>
            </w:pPr>
          </w:p>
          <w:p w14:paraId="4B40B1CF" w14:textId="5E8ACD29" w:rsidR="00B76744" w:rsidRDefault="00F6350C" w:rsidP="00C20DCC">
            <w:pPr>
              <w:jc w:val="both"/>
              <w:rPr>
                <w:iCs/>
              </w:rPr>
            </w:pPr>
            <w:r w:rsidRPr="00620910">
              <w:rPr>
                <w:iCs/>
              </w:rPr>
              <w:lastRenderedPageBreak/>
              <w:t>Siekiant subalansuotos plėtros regione, aktualu decentralizuoti ekonominį potencialą</w:t>
            </w:r>
            <w:r w:rsidR="00101E8B" w:rsidRPr="00620910">
              <w:rPr>
                <w:iCs/>
              </w:rPr>
              <w:t>, ypač susijusį su turizmu</w:t>
            </w:r>
            <w:r w:rsidR="0074718B">
              <w:rPr>
                <w:iCs/>
              </w:rPr>
              <w:t xml:space="preserve">, </w:t>
            </w:r>
            <w:r w:rsidR="00101E8B" w:rsidRPr="00620910">
              <w:rPr>
                <w:iCs/>
              </w:rPr>
              <w:t>kūrybine ekonomika</w:t>
            </w:r>
            <w:r w:rsidR="0074718B">
              <w:rPr>
                <w:iCs/>
              </w:rPr>
              <w:t xml:space="preserve"> ir bendradarbystės erdvių iniciatyvomis</w:t>
            </w:r>
            <w:r w:rsidR="00101E8B" w:rsidRPr="00620910">
              <w:rPr>
                <w:iCs/>
              </w:rPr>
              <w:t xml:space="preserve">, taip pat skatinti efektyvesnį išteklių naudojimą, </w:t>
            </w:r>
            <w:r w:rsidR="00F77412" w:rsidRPr="00620910">
              <w:rPr>
                <w:iCs/>
              </w:rPr>
              <w:t xml:space="preserve">rūšiuojant susidarančias atliekas, </w:t>
            </w:r>
            <w:r w:rsidRPr="00620910">
              <w:rPr>
                <w:iCs/>
              </w:rPr>
              <w:t>tokiu būdu mažinant disbalansą tarp centro ir atokesnių savivaldybių</w:t>
            </w:r>
            <w:r w:rsidR="009D5408" w:rsidRPr="00620910">
              <w:rPr>
                <w:iCs/>
              </w:rPr>
              <w:t xml:space="preserve"> ir</w:t>
            </w:r>
            <w:r w:rsidR="0074718B">
              <w:rPr>
                <w:iCs/>
              </w:rPr>
              <w:t xml:space="preserve"> švelninat</w:t>
            </w:r>
            <w:r w:rsidR="009D5408" w:rsidRPr="00620910">
              <w:rPr>
                <w:iCs/>
              </w:rPr>
              <w:t xml:space="preserve"> poveikį aplinkai</w:t>
            </w:r>
            <w:r w:rsidRPr="00620910">
              <w:rPr>
                <w:iCs/>
              </w:rPr>
              <w:t>.</w:t>
            </w:r>
            <w:r w:rsidR="00B64002" w:rsidRPr="00620910">
              <w:rPr>
                <w:iCs/>
              </w:rPr>
              <w:t xml:space="preserve"> </w:t>
            </w:r>
          </w:p>
          <w:p w14:paraId="5A71687D" w14:textId="2313D78B" w:rsidR="00BB5D0B" w:rsidRDefault="00BB5D0B" w:rsidP="009527A4">
            <w:pPr>
              <w:jc w:val="both"/>
              <w:rPr>
                <w:rFonts w:eastAsia="Calibri"/>
                <w:bCs/>
                <w:color w:val="808080"/>
                <w:szCs w:val="22"/>
                <w:shd w:val="clear" w:color="auto" w:fill="FFFF00"/>
              </w:rPr>
            </w:pPr>
          </w:p>
        </w:tc>
      </w:tr>
      <w:tr w:rsidR="00BD4EFE" w14:paraId="5A716884" w14:textId="77777777">
        <w:trPr>
          <w:trHeight w:val="573"/>
        </w:trPr>
        <w:tc>
          <w:tcPr>
            <w:tcW w:w="14879" w:type="dxa"/>
            <w:tcBorders>
              <w:top w:val="single" w:sz="4" w:space="0" w:color="000000"/>
              <w:left w:val="single" w:sz="4" w:space="0" w:color="000000"/>
              <w:bottom w:val="single" w:sz="4" w:space="0" w:color="000000"/>
              <w:right w:val="single" w:sz="4" w:space="0" w:color="000000"/>
            </w:tcBorders>
          </w:tcPr>
          <w:p w14:paraId="5A71687F" w14:textId="77777777" w:rsidR="00BD4EFE" w:rsidRDefault="00C733CA">
            <w:pPr>
              <w:widowControl w:val="0"/>
              <w:suppressAutoHyphens/>
              <w:rPr>
                <w:rFonts w:eastAsia="Calibri"/>
                <w:b/>
                <w:szCs w:val="22"/>
              </w:rPr>
            </w:pPr>
            <w:r>
              <w:rPr>
                <w:rFonts w:eastAsia="Calibri"/>
                <w:b/>
                <w:szCs w:val="22"/>
              </w:rPr>
              <w:lastRenderedPageBreak/>
              <w:t>Poreikiai, potencialas, bendros problemų priežastys</w:t>
            </w:r>
          </w:p>
          <w:p w14:paraId="29D99999" w14:textId="09D77876" w:rsidR="002532DC" w:rsidRDefault="002532DC">
            <w:pPr>
              <w:widowControl w:val="0"/>
              <w:suppressAutoHyphens/>
              <w:jc w:val="both"/>
              <w:rPr>
                <w:rFonts w:eastAsia="Calibri"/>
                <w:bCs/>
                <w:i/>
                <w:iCs/>
                <w:color w:val="808080"/>
                <w:shd w:val="clear" w:color="auto" w:fill="FFFF00"/>
              </w:rPr>
            </w:pPr>
          </w:p>
          <w:p w14:paraId="7AE522C8" w14:textId="281C006D" w:rsidR="00642534" w:rsidRPr="00584BCF" w:rsidRDefault="00642534" w:rsidP="00A96AB8">
            <w:pPr>
              <w:jc w:val="both"/>
              <w:rPr>
                <w:bCs/>
                <w:iCs/>
              </w:rPr>
            </w:pPr>
            <w:r w:rsidRPr="00584BCF">
              <w:rPr>
                <w:bCs/>
                <w:iCs/>
              </w:rPr>
              <w:t>Nustatyti šie bendri savivaldybių poreikiai:</w:t>
            </w:r>
          </w:p>
          <w:p w14:paraId="7C54A995" w14:textId="77777777" w:rsidR="007C254B" w:rsidRPr="007C254B" w:rsidRDefault="007C254B" w:rsidP="00642534">
            <w:pPr>
              <w:pStyle w:val="Sraopastraipa"/>
              <w:numPr>
                <w:ilvl w:val="0"/>
                <w:numId w:val="8"/>
              </w:numPr>
              <w:tabs>
                <w:tab w:val="left" w:pos="342"/>
              </w:tabs>
              <w:ind w:left="0" w:firstLine="0"/>
              <w:jc w:val="both"/>
              <w:rPr>
                <w:bCs/>
                <w:iCs/>
                <w:color w:val="FF0000"/>
              </w:rPr>
            </w:pPr>
            <w:r w:rsidRPr="007C254B">
              <w:rPr>
                <w:bCs/>
                <w:iCs/>
              </w:rPr>
              <w:t xml:space="preserve">Pritaikyti gamtos ir kultūros objektus lankyti: sukurti ir modernizuoti viešąją turizmo infrastruktūrą bei vystyti bendrus turizmo maršrutus </w:t>
            </w:r>
          </w:p>
          <w:p w14:paraId="25243257" w14:textId="3C1A52A3" w:rsidR="007C254B" w:rsidRDefault="007C254B" w:rsidP="00642534">
            <w:pPr>
              <w:pStyle w:val="Sraopastraipa"/>
              <w:numPr>
                <w:ilvl w:val="0"/>
                <w:numId w:val="8"/>
              </w:numPr>
              <w:tabs>
                <w:tab w:val="left" w:pos="342"/>
              </w:tabs>
              <w:ind w:left="0" w:firstLine="0"/>
              <w:jc w:val="both"/>
              <w:rPr>
                <w:bCs/>
                <w:iCs/>
              </w:rPr>
            </w:pPr>
            <w:r w:rsidRPr="007C254B">
              <w:rPr>
                <w:bCs/>
                <w:iCs/>
              </w:rPr>
              <w:t xml:space="preserve">Ugdyti kompetencijas, reikalingas ateities ekonomikai: </w:t>
            </w:r>
            <w:r w:rsidR="00A20B64">
              <w:rPr>
                <w:bCs/>
                <w:iCs/>
              </w:rPr>
              <w:t xml:space="preserve">sukurti bendradarbystės erdves, siekiant </w:t>
            </w:r>
            <w:r w:rsidRPr="007C254B">
              <w:rPr>
                <w:bCs/>
                <w:iCs/>
              </w:rPr>
              <w:t>užtikrinti galimybę nuolat mokytis ir kurti vertę įvairiais amžiaus tarpsniais</w:t>
            </w:r>
          </w:p>
          <w:p w14:paraId="13353EB7" w14:textId="4FF3B59B" w:rsidR="00642534" w:rsidRPr="00584BCF" w:rsidRDefault="007C254B" w:rsidP="00642534">
            <w:pPr>
              <w:pStyle w:val="Sraopastraipa"/>
              <w:numPr>
                <w:ilvl w:val="0"/>
                <w:numId w:val="8"/>
              </w:numPr>
              <w:tabs>
                <w:tab w:val="left" w:pos="342"/>
              </w:tabs>
              <w:ind w:left="0" w:firstLine="0"/>
              <w:jc w:val="both"/>
              <w:rPr>
                <w:bCs/>
                <w:iCs/>
              </w:rPr>
            </w:pPr>
            <w:r>
              <w:rPr>
                <w:bCs/>
                <w:iCs/>
              </w:rPr>
              <w:t xml:space="preserve">Tausoti aplinką: </w:t>
            </w:r>
            <w:r w:rsidR="006469A9" w:rsidRPr="00584BCF">
              <w:rPr>
                <w:bCs/>
                <w:iCs/>
              </w:rPr>
              <w:t>skatinti pakartoti</w:t>
            </w:r>
            <w:r w:rsidR="008F20DE">
              <w:rPr>
                <w:bCs/>
                <w:iCs/>
              </w:rPr>
              <w:t>nį atliekų naudojimą ir perdirbimą</w:t>
            </w:r>
            <w:r w:rsidR="008E66F4">
              <w:rPr>
                <w:bCs/>
                <w:iCs/>
              </w:rPr>
              <w:t xml:space="preserve"> </w:t>
            </w:r>
          </w:p>
          <w:p w14:paraId="61594B22" w14:textId="77777777" w:rsidR="00642534" w:rsidRPr="00584BCF" w:rsidRDefault="00642534" w:rsidP="00A96AB8">
            <w:pPr>
              <w:jc w:val="both"/>
              <w:rPr>
                <w:bCs/>
                <w:i/>
              </w:rPr>
            </w:pPr>
          </w:p>
          <w:p w14:paraId="3DC3529E" w14:textId="2FC6873E" w:rsidR="00023C90" w:rsidRDefault="002A0C85" w:rsidP="00132F4C">
            <w:pPr>
              <w:jc w:val="both"/>
              <w:rPr>
                <w:bCs/>
              </w:rPr>
            </w:pPr>
            <w:r w:rsidRPr="007C254B">
              <w:rPr>
                <w:bCs/>
                <w:iCs/>
              </w:rPr>
              <w:t xml:space="preserve">Vilniaus regiono turizmo potencialo tyrimas atskleidė, kad vertinant turizmo infrastruktūros patrauklumą ir galimybes rinktis maršrutus trūksta lyderystės regiono lygiu – dominuoja vietos lygmens iniciatyvos ir investicijos, modernizuoti, bet pilnai neišnaudojami, nepritaikyti lankyti objektai, apie sukurtus maršrutus komunikuojama fragmentiškai (apsiribojama įgyvendintų projekto veiklų viešinimu). </w:t>
            </w:r>
            <w:r w:rsidR="006D53CB" w:rsidRPr="006D53CB">
              <w:rPr>
                <w:bCs/>
                <w:iCs/>
              </w:rPr>
              <w:t>Remiantis nacionalinės turizmo skatinimo agentūros „Keliauk Lietuvoje“ Lietuvos turistinių vietovių patrauklumo vertinimo tyrimo ataskaita (2021</w:t>
            </w:r>
            <w:r w:rsidR="00023C90">
              <w:rPr>
                <w:bCs/>
                <w:iCs/>
              </w:rPr>
              <w:t xml:space="preserve"> m.</w:t>
            </w:r>
            <w:r w:rsidR="006D53CB" w:rsidRPr="006D53CB">
              <w:rPr>
                <w:bCs/>
                <w:iCs/>
              </w:rPr>
              <w:t>), Elektrėnų savivaldybės turistinių objektų vertinimas apėmė 15 objektų</w:t>
            </w:r>
            <w:r w:rsidR="006D53CB">
              <w:rPr>
                <w:bCs/>
                <w:iCs/>
              </w:rPr>
              <w:t>,</w:t>
            </w:r>
            <w:r w:rsidR="006D53CB" w:rsidRPr="006D53CB">
              <w:rPr>
                <w:bCs/>
                <w:iCs/>
              </w:rPr>
              <w:t xml:space="preserve"> </w:t>
            </w:r>
            <w:r w:rsidR="006D53CB">
              <w:rPr>
                <w:bCs/>
                <w:iCs/>
              </w:rPr>
              <w:t>b</w:t>
            </w:r>
            <w:r w:rsidR="006D53CB" w:rsidRPr="006D53CB">
              <w:rPr>
                <w:bCs/>
                <w:iCs/>
              </w:rPr>
              <w:t>endras savivaldybės įvertintų objektų patrauklumo vidurkis yra 2,88 (iš galimų 4), ir yra aukštesnis lyginant tiek su savivaldybių grupės vidurkiu (2,73), tiek nacionaliniu vidurkiu (2,78)</w:t>
            </w:r>
            <w:r w:rsidR="006D53CB">
              <w:rPr>
                <w:bCs/>
                <w:iCs/>
              </w:rPr>
              <w:t xml:space="preserve">; </w:t>
            </w:r>
            <w:r w:rsidR="006D53CB" w:rsidRPr="006D53CB">
              <w:rPr>
                <w:bCs/>
                <w:iCs/>
              </w:rPr>
              <w:t>Šalčininkų r. savivaldybės turistinių objektų vertinimas apėmė 15 objektų</w:t>
            </w:r>
            <w:r w:rsidR="00023C90">
              <w:rPr>
                <w:bCs/>
                <w:iCs/>
              </w:rPr>
              <w:t>,</w:t>
            </w:r>
            <w:r w:rsidR="006D53CB" w:rsidRPr="006D53CB">
              <w:rPr>
                <w:bCs/>
                <w:iCs/>
              </w:rPr>
              <w:t xml:space="preserve"> </w:t>
            </w:r>
            <w:r w:rsidR="00023C90">
              <w:rPr>
                <w:bCs/>
                <w:iCs/>
              </w:rPr>
              <w:t>b</w:t>
            </w:r>
            <w:r w:rsidR="006D53CB" w:rsidRPr="006D53CB">
              <w:rPr>
                <w:bCs/>
                <w:iCs/>
              </w:rPr>
              <w:t>endras savivaldybės įvertintų objektų patrauklumo vidurkis yra 2,80 (iš galimų 4), ir yra aukštesnis lyginant tiek su savivaldybių grupės vidurkiu (2,73), tiek nacionaliniu vidurkiu (2,78)</w:t>
            </w:r>
            <w:r w:rsidR="006D53CB">
              <w:rPr>
                <w:bCs/>
                <w:iCs/>
              </w:rPr>
              <w:t xml:space="preserve">; </w:t>
            </w:r>
            <w:r w:rsidR="00023C90" w:rsidRPr="00023C90">
              <w:rPr>
                <w:bCs/>
                <w:iCs/>
              </w:rPr>
              <w:t>Širvintų r. savivaldybės turistinių objektų vertinimas apėmė 15 objektų</w:t>
            </w:r>
            <w:r w:rsidR="00023C90">
              <w:rPr>
                <w:bCs/>
                <w:iCs/>
              </w:rPr>
              <w:t>,</w:t>
            </w:r>
            <w:r w:rsidR="00023C90" w:rsidRPr="00023C90">
              <w:rPr>
                <w:bCs/>
                <w:iCs/>
              </w:rPr>
              <w:t xml:space="preserve"> </w:t>
            </w:r>
            <w:r w:rsidR="00023C90">
              <w:rPr>
                <w:bCs/>
                <w:iCs/>
              </w:rPr>
              <w:t>b</w:t>
            </w:r>
            <w:r w:rsidR="00023C90" w:rsidRPr="00023C90">
              <w:rPr>
                <w:bCs/>
                <w:iCs/>
              </w:rPr>
              <w:t>endras savivaldybės įvertintų objektų patrauklumo vidurkis yra 2,78 (iš galimų 4), ir yra aukštesnis lyginant su savivaldybių grupės vidurkiu (2,73) bei panašus su nacionaliniu vidurkiu (2,78)</w:t>
            </w:r>
            <w:r w:rsidR="00023C90">
              <w:rPr>
                <w:bCs/>
                <w:iCs/>
              </w:rPr>
              <w:t xml:space="preserve">; </w:t>
            </w:r>
            <w:r w:rsidR="00023C90" w:rsidRPr="00023C90">
              <w:rPr>
                <w:bCs/>
                <w:iCs/>
              </w:rPr>
              <w:t>Švenčionių rajono turistinių objektų vertinimas apėmė 11 objektų</w:t>
            </w:r>
            <w:r w:rsidR="00023C90">
              <w:rPr>
                <w:bCs/>
                <w:iCs/>
              </w:rPr>
              <w:t>,</w:t>
            </w:r>
            <w:r w:rsidR="00023C90" w:rsidRPr="00023C90">
              <w:rPr>
                <w:bCs/>
                <w:iCs/>
              </w:rPr>
              <w:t xml:space="preserve"> </w:t>
            </w:r>
            <w:r w:rsidR="00023C90">
              <w:rPr>
                <w:bCs/>
                <w:iCs/>
              </w:rPr>
              <w:t>b</w:t>
            </w:r>
            <w:r w:rsidR="00023C90" w:rsidRPr="00023C90">
              <w:rPr>
                <w:bCs/>
                <w:iCs/>
              </w:rPr>
              <w:t>endras savivaldybės įvertintų objektų patrauklumo vidurkis yra 2,73 (iš galimų 4), ir yra panašus lyginant su savivaldybių grupės vidurkiu (2,73), tačiau šiek tiek žemesnis nei nacionalinis vidurkis (2,78)</w:t>
            </w:r>
            <w:r w:rsidR="00023C90">
              <w:rPr>
                <w:bCs/>
                <w:iCs/>
              </w:rPr>
              <w:t xml:space="preserve">; </w:t>
            </w:r>
            <w:r w:rsidR="0014215D" w:rsidRPr="0014215D">
              <w:rPr>
                <w:bCs/>
                <w:iCs/>
              </w:rPr>
              <w:t>Trakų rajono savivaldybės turistinių objektų vertinimas apėmė 30 objektų</w:t>
            </w:r>
            <w:r w:rsidR="0014215D">
              <w:rPr>
                <w:bCs/>
                <w:iCs/>
              </w:rPr>
              <w:t>, b</w:t>
            </w:r>
            <w:r w:rsidR="0014215D" w:rsidRPr="0014215D">
              <w:rPr>
                <w:bCs/>
                <w:iCs/>
              </w:rPr>
              <w:t>endras savivaldybės įvertintų objektų patrauklumo vidurkis yra 2,95 (iš galimų 4), ir yra panašus lyginant su savivaldybių grupės vidurkiu (2,95), tačiau aukštesnis nei nacionalinis vidurkis (2,78)</w:t>
            </w:r>
            <w:r w:rsidR="0014215D">
              <w:rPr>
                <w:bCs/>
                <w:iCs/>
              </w:rPr>
              <w:t xml:space="preserve">; </w:t>
            </w:r>
            <w:r w:rsidR="0014215D" w:rsidRPr="0014215D">
              <w:rPr>
                <w:bCs/>
                <w:iCs/>
              </w:rPr>
              <w:t>Ukmergės rajono savivaldybės turistinių objektų vertinimas apėmė 20 objektų</w:t>
            </w:r>
            <w:r w:rsidR="0014215D">
              <w:rPr>
                <w:bCs/>
                <w:iCs/>
              </w:rPr>
              <w:t>, b</w:t>
            </w:r>
            <w:r w:rsidR="0014215D" w:rsidRPr="0014215D">
              <w:rPr>
                <w:bCs/>
                <w:iCs/>
              </w:rPr>
              <w:t>endras savivaldybės įvertintų objektų patrauklumo vidurkis yra 2,83 (iš galimų 4), ir yra aukštesnis lyginant tiek su savivaldybių grupės vidurkiu (2,71), tiek nacionaliniu vidurkiu (2,78)</w:t>
            </w:r>
            <w:r w:rsidR="0014215D">
              <w:rPr>
                <w:bCs/>
                <w:iCs/>
              </w:rPr>
              <w:t xml:space="preserve">; </w:t>
            </w:r>
            <w:r w:rsidR="0014215D" w:rsidRPr="0014215D">
              <w:rPr>
                <w:bCs/>
                <w:iCs/>
              </w:rPr>
              <w:t>Vilniaus rajono turistinių objektų vertinimas apėmė 25 objektus</w:t>
            </w:r>
            <w:r w:rsidR="0014215D">
              <w:rPr>
                <w:bCs/>
                <w:iCs/>
              </w:rPr>
              <w:t>, b</w:t>
            </w:r>
            <w:r w:rsidR="0014215D" w:rsidRPr="0014215D">
              <w:rPr>
                <w:bCs/>
                <w:iCs/>
              </w:rPr>
              <w:t>endras savivaldybės įvertintų objektų patrauklumo vidurkis yra 2,64 (iš galimų 4), ir yra žemesnis lyginant tiek su savivaldybių grupės vidurkiu (2,77), tiek nacionaliniu vidurkiu (2,78).</w:t>
            </w:r>
            <w:r w:rsidR="0014215D">
              <w:rPr>
                <w:bCs/>
                <w:iCs/>
              </w:rPr>
              <w:t xml:space="preserve"> </w:t>
            </w:r>
            <w:r w:rsidR="00ED3E68">
              <w:rPr>
                <w:bCs/>
                <w:iCs/>
              </w:rPr>
              <w:t>Šie duomenys rodo, kad s</w:t>
            </w:r>
            <w:r w:rsidR="00023C90" w:rsidRPr="00584BCF">
              <w:rPr>
                <w:bCs/>
                <w:iCs/>
              </w:rPr>
              <w:t>iekiant didinti lankytojų srautą turistinėse vietovėse ir skatinti keliauti po visą regioną yra būtina bendrai vystyti turizmo infrastruktūrą ir maršrutus, užtikrinti paslaugų kompleksiškumą, gerinti traukos objektų pasiekiamumą</w:t>
            </w:r>
            <w:r w:rsidR="00023C90">
              <w:rPr>
                <w:bCs/>
                <w:iCs/>
              </w:rPr>
              <w:t xml:space="preserve"> ir pritaikymą visų poreikiams.</w:t>
            </w:r>
          </w:p>
          <w:p w14:paraId="43E2BBFA" w14:textId="77777777" w:rsidR="00023C90" w:rsidRDefault="00023C90" w:rsidP="00132F4C">
            <w:pPr>
              <w:jc w:val="both"/>
              <w:rPr>
                <w:bCs/>
              </w:rPr>
            </w:pPr>
          </w:p>
          <w:p w14:paraId="22FD51C2" w14:textId="0207FD3B" w:rsidR="002A0C85" w:rsidRDefault="00132F4C" w:rsidP="00132F4C">
            <w:pPr>
              <w:jc w:val="both"/>
              <w:rPr>
                <w:bCs/>
              </w:rPr>
            </w:pPr>
            <w:r w:rsidRPr="00B0182C">
              <w:rPr>
                <w:bCs/>
              </w:rPr>
              <w:lastRenderedPageBreak/>
              <w:t>N</w:t>
            </w:r>
            <w:r w:rsidR="002A0C85" w:rsidRPr="00B0182C">
              <w:rPr>
                <w:bCs/>
              </w:rPr>
              <w:t xml:space="preserve">utolusiuose nuo centro teritorijose trūksta šiuolaikiškų erdvių bendradarbiavimui ir tinklaveikai. </w:t>
            </w:r>
            <w:r w:rsidR="007804AA" w:rsidRPr="00B0182C">
              <w:rPr>
                <w:bCs/>
              </w:rPr>
              <w:t xml:space="preserve">Funkcinės zonos savivaldybėse </w:t>
            </w:r>
            <w:r w:rsidR="00CF106F" w:rsidRPr="00B0182C">
              <w:rPr>
                <w:bCs/>
              </w:rPr>
              <w:t xml:space="preserve">(vertinami Elektrėnų, Širvintų rajono, Šalčininkų rajono, Švenčionių rajono ir Vilniaus rajono savivaldybių duomenys) </w:t>
            </w:r>
            <w:r w:rsidR="007804AA" w:rsidRPr="00B0182C">
              <w:rPr>
                <w:bCs/>
              </w:rPr>
              <w:t xml:space="preserve">kūrybinių verslų skaičius 2020–2024 m.  </w:t>
            </w:r>
            <w:r w:rsidR="00EB5FAC" w:rsidRPr="00B0182C">
              <w:rPr>
                <w:bCs/>
              </w:rPr>
              <w:t xml:space="preserve">išaugo 63 proc. (nuo </w:t>
            </w:r>
            <w:r w:rsidR="00CF106F" w:rsidRPr="00B0182C">
              <w:rPr>
                <w:bCs/>
              </w:rPr>
              <w:t xml:space="preserve">187 iki 304, </w:t>
            </w:r>
            <w:r w:rsidR="00906269" w:rsidRPr="00B0182C">
              <w:rPr>
                <w:bCs/>
              </w:rPr>
              <w:t xml:space="preserve">ekonominės veiklos rūšies </w:t>
            </w:r>
            <w:r w:rsidR="00CF106F" w:rsidRPr="00B0182C">
              <w:rPr>
                <w:bCs/>
              </w:rPr>
              <w:t xml:space="preserve">R </w:t>
            </w:r>
            <w:r w:rsidR="00906269" w:rsidRPr="00B0182C">
              <w:rPr>
                <w:bCs/>
              </w:rPr>
              <w:t>sekcija</w:t>
            </w:r>
            <w:r w:rsidR="00CF106F" w:rsidRPr="00B0182C">
              <w:rPr>
                <w:bCs/>
              </w:rPr>
              <w:t xml:space="preserve"> „Meninė, pramoginė ir poilsio organizavimo veikla“)</w:t>
            </w:r>
            <w:r w:rsidR="00865367" w:rsidRPr="00B0182C">
              <w:rPr>
                <w:bCs/>
              </w:rPr>
              <w:t xml:space="preserve">, o moksline ir technine </w:t>
            </w:r>
            <w:r w:rsidR="004E69A0" w:rsidRPr="00B0182C">
              <w:rPr>
                <w:bCs/>
              </w:rPr>
              <w:t xml:space="preserve">veikla užsiimančių ūkio subjektų skaičius išaugo </w:t>
            </w:r>
            <w:r w:rsidR="00914528" w:rsidRPr="00B0182C">
              <w:rPr>
                <w:bCs/>
              </w:rPr>
              <w:t>79 proc. (nuo 416 iki 745,</w:t>
            </w:r>
            <w:r w:rsidR="00906269" w:rsidRPr="00B0182C">
              <w:rPr>
                <w:bCs/>
              </w:rPr>
              <w:t xml:space="preserve"> ekonominės veiklos rūšies M sekcija </w:t>
            </w:r>
            <w:r w:rsidR="00906269" w:rsidRPr="00B0182C">
              <w:t>„</w:t>
            </w:r>
            <w:r w:rsidR="00906269" w:rsidRPr="00B0182C">
              <w:rPr>
                <w:bCs/>
              </w:rPr>
              <w:t>Profesinė, mokslinė ir techninė veikla“)</w:t>
            </w:r>
            <w:r w:rsidR="00CF106F">
              <w:rPr>
                <w:bCs/>
              </w:rPr>
              <w:t xml:space="preserve"> – tai reiškia, kad kartu auga ir kūrybinei </w:t>
            </w:r>
            <w:r w:rsidR="00906269">
              <w:rPr>
                <w:bCs/>
              </w:rPr>
              <w:t xml:space="preserve">bei inovatyviai </w:t>
            </w:r>
            <w:r w:rsidR="00CF106F">
              <w:rPr>
                <w:bCs/>
              </w:rPr>
              <w:t>veiklai pritaikytų erdvių poreikis.</w:t>
            </w:r>
            <w:r w:rsidR="00EB5FAC">
              <w:rPr>
                <w:bCs/>
              </w:rPr>
              <w:t xml:space="preserve"> </w:t>
            </w:r>
            <w:r w:rsidR="00CF106F">
              <w:rPr>
                <w:bCs/>
              </w:rPr>
              <w:t xml:space="preserve">Tačiau </w:t>
            </w:r>
            <w:r w:rsidR="00E927ED">
              <w:rPr>
                <w:bCs/>
              </w:rPr>
              <w:t xml:space="preserve">situacija rodo, kad </w:t>
            </w:r>
            <w:r w:rsidR="00CF106F">
              <w:rPr>
                <w:bCs/>
              </w:rPr>
              <w:t>p</w:t>
            </w:r>
            <w:r w:rsidR="002A0C85" w:rsidRPr="00584BCF">
              <w:rPr>
                <w:bCs/>
              </w:rPr>
              <w:t xml:space="preserve">rocesai vyksta labiau intuityviai, pasinaudojant vietos kūrybiniu potencialu (bendruomenės „Miško uostas“ pavyzdys). Siekiant paskatinti </w:t>
            </w:r>
            <w:r w:rsidRPr="00584BCF">
              <w:rPr>
                <w:bCs/>
              </w:rPr>
              <w:t xml:space="preserve">inovacijų </w:t>
            </w:r>
            <w:r w:rsidR="002A0C85" w:rsidRPr="00584BCF">
              <w:rPr>
                <w:bCs/>
              </w:rPr>
              <w:t>plėtrą regione</w:t>
            </w:r>
            <w:r w:rsidR="0074718B">
              <w:rPr>
                <w:bCs/>
              </w:rPr>
              <w:t>,</w:t>
            </w:r>
            <w:r w:rsidR="002A0C85" w:rsidRPr="00584BCF">
              <w:rPr>
                <w:bCs/>
              </w:rPr>
              <w:t xml:space="preserve"> mažinti nutolusių nuo centro teritorijų </w:t>
            </w:r>
            <w:r w:rsidRPr="00584BCF">
              <w:rPr>
                <w:bCs/>
              </w:rPr>
              <w:t>ekonominę</w:t>
            </w:r>
            <w:r w:rsidR="002A0C85" w:rsidRPr="00584BCF">
              <w:rPr>
                <w:bCs/>
              </w:rPr>
              <w:t xml:space="preserve"> atskirtį, yra aktualu kurti modernų regioninių bendradarbystės erdvių tinklą, naujų produktų ir paslaugų laboratorijas (</w:t>
            </w:r>
            <w:r w:rsidR="00B0182C">
              <w:rPr>
                <w:bCs/>
              </w:rPr>
              <w:t xml:space="preserve">pvz., </w:t>
            </w:r>
            <w:r w:rsidR="002A0C85" w:rsidRPr="00584BCF">
              <w:rPr>
                <w:bCs/>
              </w:rPr>
              <w:t>meno ir verslo idėjų kūrimui, naujų įmonių steigimui, ėmimuisi rizikingų verslo sumanymų, socialinei ir ekonominei atsakomybei), atsižvelgiant vietos specifiką ir poreikius, keistis informacija bei kompetencijomis, taikyti kompleksines priemones, kurios būtų patrauklios nuolatos gyventi ir kurti visame regione, pritrauktų talentus ir juos išlaikytų.</w:t>
            </w:r>
          </w:p>
          <w:p w14:paraId="423123CD" w14:textId="77777777" w:rsidR="007C254B" w:rsidRDefault="007C254B" w:rsidP="00EE35CD">
            <w:pPr>
              <w:widowControl w:val="0"/>
              <w:suppressAutoHyphens/>
              <w:jc w:val="both"/>
              <w:rPr>
                <w:rFonts w:eastAsia="Calibri"/>
                <w:iCs/>
                <w:color w:val="0070C0"/>
                <w:szCs w:val="24"/>
              </w:rPr>
            </w:pPr>
          </w:p>
          <w:p w14:paraId="7EDEFA1C" w14:textId="2B88A3C6" w:rsidR="00EE35CD" w:rsidRDefault="0055257B" w:rsidP="00EE35CD">
            <w:pPr>
              <w:widowControl w:val="0"/>
              <w:suppressAutoHyphens/>
              <w:jc w:val="both"/>
              <w:rPr>
                <w:bCs/>
                <w:iCs/>
              </w:rPr>
            </w:pPr>
            <w:r>
              <w:rPr>
                <w:bCs/>
                <w:iCs/>
              </w:rPr>
              <w:t>Vertinant gyventojų galimybes pasinaudoti neformaliojo švietimo paslaugomis, matyti, kad beveik trečdalis suaugusiems siūlomų programų yra skirtos pedagogų kvalifikacijos tobulinimui (577 iš 1 673), be to, suaugusiems siūlomų programų yra du kartus mažiau nei vaikams (1 673 ir atitinkamai 3 137,</w:t>
            </w:r>
            <w:r w:rsidRPr="0055257B">
              <w:rPr>
                <w:bCs/>
                <w:iCs/>
              </w:rPr>
              <w:t xml:space="preserve"> 2024 m. Švietimo valdymo informacinės sistemos duomen</w:t>
            </w:r>
            <w:r>
              <w:rPr>
                <w:bCs/>
                <w:iCs/>
              </w:rPr>
              <w:t xml:space="preserve">ys). </w:t>
            </w:r>
            <w:r w:rsidR="00097785">
              <w:rPr>
                <w:bCs/>
                <w:iCs/>
              </w:rPr>
              <w:t xml:space="preserve">Teikiamų neformaliojo švietimo paslaugų apimtis ir turinys yra vienodi, trūksta inovatyvumo, </w:t>
            </w:r>
            <w:r w:rsidR="00863CCA">
              <w:rPr>
                <w:bCs/>
                <w:iCs/>
              </w:rPr>
              <w:t>o</w:t>
            </w:r>
            <w:r w:rsidR="00097785">
              <w:rPr>
                <w:bCs/>
                <w:iCs/>
              </w:rPr>
              <w:t xml:space="preserve"> erdvės bei infrastruktūra</w:t>
            </w:r>
            <w:r w:rsidR="00863CCA">
              <w:rPr>
                <w:bCs/>
                <w:iCs/>
              </w:rPr>
              <w:t xml:space="preserve"> nėra individualizuotos ar unikalios. </w:t>
            </w:r>
            <w:r w:rsidR="00097785">
              <w:rPr>
                <w:bCs/>
                <w:iCs/>
              </w:rPr>
              <w:t>Nėra susiformavusios praktikos teikti įvairialypes paslaugas</w:t>
            </w:r>
            <w:r w:rsidR="005431CD">
              <w:rPr>
                <w:bCs/>
                <w:iCs/>
              </w:rPr>
              <w:t>, atsižvelgiant į gyventojų poreikius</w:t>
            </w:r>
            <w:r w:rsidR="00097785">
              <w:rPr>
                <w:bCs/>
                <w:iCs/>
              </w:rPr>
              <w:t xml:space="preserve">. </w:t>
            </w:r>
            <w:r>
              <w:rPr>
                <w:bCs/>
                <w:iCs/>
              </w:rPr>
              <w:t xml:space="preserve">Bendrojo ugdymo mokyklose </w:t>
            </w:r>
            <w:r>
              <w:rPr>
                <w:rFonts w:eastAsia="Calibri"/>
                <w:iCs/>
                <w:szCs w:val="24"/>
              </w:rPr>
              <w:t>n</w:t>
            </w:r>
            <w:r w:rsidR="009D2311" w:rsidRPr="009D2311">
              <w:rPr>
                <w:rFonts w:eastAsia="Calibri"/>
                <w:iCs/>
                <w:szCs w:val="24"/>
              </w:rPr>
              <w:t xml:space="preserve">eformalaus ugdymo pasiūla formuojama atsižvelgiant į esamą specialistų pasiūlą, vyrauja menų ir sportą bei fizinį aktyvumą skatinančios veiklos, stokojama gamtos, tyrimų dalykų būrelių pasiūlos. Neformaliojo vaikų švietimo gamtos, informacinių technologijų, techninių programų dalis sudaro iki 20 proc. nuo visų siūlomų programų, o vertinant be Vilniaus miesto – tik 6 proc. (Atvira informavimo, konsultavimo ir orientavimo sistema AIKOS, 2021 m.). </w:t>
            </w:r>
            <w:r w:rsidR="00EE35CD" w:rsidRPr="007C254B">
              <w:rPr>
                <w:rFonts w:eastAsia="Calibri"/>
                <w:iCs/>
                <w:szCs w:val="24"/>
              </w:rPr>
              <w:t xml:space="preserve">Tai turi įtakos talentų ugdymui ir tolesniems moksleivių rezultatams. </w:t>
            </w:r>
            <w:r w:rsidR="00EE35CD" w:rsidRPr="007C254B">
              <w:rPr>
                <w:bCs/>
                <w:iCs/>
                <w:szCs w:val="24"/>
              </w:rPr>
              <w:t>Moksleivių pasiekimai regione, vertinant išlaikiusių brandos egzaminus dalį nuo visų laikiusių ir gavusių aukščiausius balus (be Vilniaus miesto), atsilieka nuo šalies vidurkio (2023 m.): lietuvių kalbos ir literatūros valstybinį brandos egzaminą išlaikė 88 proc. moksleivių ir aukščiausius balus gavo 9 proc. (šalies vidurkis atitinkamai 93 proc. ir 15 proc.), matematikos – 76 proc. ir 4 proc. (šalies vidurkis – 86 proc. ir 9 proc.), fizikos – 92 proc. ir 9 proc. (šalies vidurkis – 95 proc. ir 15 proc.), informacinių technologijų – 80 proc. ir 5 proc. (šalies vidurkis – 91 proc. ir 15 proc.). Fizikos ir informacinių technologijų brandos egzaminus pasirinko laikyti apie 10 kartų mažiau mokinių, nei matematikos ar lietuvių kalbos (vertinant be Vilniaus miesto)</w:t>
            </w:r>
            <w:r w:rsidR="00EE35CD" w:rsidRPr="007C254B">
              <w:rPr>
                <w:bCs/>
                <w:iCs/>
              </w:rPr>
              <w:t>. Siekiant paskatinti susidomėjimą tiksliaisiais mokslais, bendradarbystės erdvėse būtų sukurtos sąlygos vystyti neformalųjį ugdymą, orientuotą į informacines ir skaitmenines technologijas</w:t>
            </w:r>
            <w:r w:rsidR="00AC53E1">
              <w:rPr>
                <w:bCs/>
                <w:iCs/>
              </w:rPr>
              <w:t xml:space="preserve">. Taip pat </w:t>
            </w:r>
            <w:r w:rsidR="00D67F39">
              <w:rPr>
                <w:bCs/>
                <w:iCs/>
              </w:rPr>
              <w:t>būtų orientuojamasi į praktinį</w:t>
            </w:r>
            <w:r w:rsidR="009D2311">
              <w:rPr>
                <w:bCs/>
                <w:iCs/>
              </w:rPr>
              <w:t xml:space="preserve"> </w:t>
            </w:r>
            <w:r w:rsidR="004C4F73">
              <w:rPr>
                <w:bCs/>
                <w:iCs/>
              </w:rPr>
              <w:t xml:space="preserve">žinių </w:t>
            </w:r>
            <w:r w:rsidR="009D2311">
              <w:rPr>
                <w:bCs/>
                <w:iCs/>
              </w:rPr>
              <w:t>taikymą</w:t>
            </w:r>
            <w:r w:rsidR="004C4F73">
              <w:rPr>
                <w:bCs/>
                <w:iCs/>
              </w:rPr>
              <w:t>,</w:t>
            </w:r>
            <w:r w:rsidR="009D2311">
              <w:rPr>
                <w:bCs/>
                <w:iCs/>
              </w:rPr>
              <w:t xml:space="preserve"> </w:t>
            </w:r>
            <w:r w:rsidR="004C4F73">
              <w:rPr>
                <w:bCs/>
                <w:iCs/>
              </w:rPr>
              <w:t xml:space="preserve">pasitelkiant kūrybą ir menus, </w:t>
            </w:r>
            <w:r w:rsidR="009D2311">
              <w:rPr>
                <w:bCs/>
                <w:iCs/>
              </w:rPr>
              <w:t>dizainą, smulkiuosius amatus (pvz., juvelyriką, tekstilę, maisto paveldą ir pan.)</w:t>
            </w:r>
            <w:r w:rsidR="00D67F39">
              <w:rPr>
                <w:bCs/>
                <w:iCs/>
              </w:rPr>
              <w:t xml:space="preserve"> – tokiu būdu sukuriant </w:t>
            </w:r>
            <w:r w:rsidR="00ED3E68">
              <w:rPr>
                <w:bCs/>
                <w:iCs/>
              </w:rPr>
              <w:t>sąlygas</w:t>
            </w:r>
            <w:r w:rsidR="00D67F39">
              <w:rPr>
                <w:bCs/>
                <w:iCs/>
              </w:rPr>
              <w:t xml:space="preserve"> kurti unikalios vertės produktus, </w:t>
            </w:r>
            <w:r w:rsidR="00AC53E1">
              <w:rPr>
                <w:bCs/>
                <w:iCs/>
              </w:rPr>
              <w:t>ugdyti gyventojų verslumą</w:t>
            </w:r>
            <w:r w:rsidR="00863CCA">
              <w:rPr>
                <w:bCs/>
                <w:iCs/>
              </w:rPr>
              <w:t xml:space="preserve"> ir </w:t>
            </w:r>
            <w:r w:rsidR="00ED3E68">
              <w:rPr>
                <w:bCs/>
                <w:iCs/>
              </w:rPr>
              <w:t xml:space="preserve">skatinti </w:t>
            </w:r>
            <w:r w:rsidR="00863CCA">
              <w:rPr>
                <w:bCs/>
                <w:iCs/>
              </w:rPr>
              <w:t>poreikį nuolat mokytis</w:t>
            </w:r>
            <w:r w:rsidR="00AC53E1">
              <w:rPr>
                <w:bCs/>
                <w:iCs/>
              </w:rPr>
              <w:t>.</w:t>
            </w:r>
          </w:p>
          <w:p w14:paraId="6C640361" w14:textId="77777777" w:rsidR="00EE35CD" w:rsidRPr="00584BCF" w:rsidRDefault="00EE35CD" w:rsidP="00A96AB8">
            <w:pPr>
              <w:jc w:val="both"/>
              <w:rPr>
                <w:bCs/>
                <w:i/>
              </w:rPr>
            </w:pPr>
          </w:p>
          <w:p w14:paraId="1B6C5206" w14:textId="47CC80F3" w:rsidR="00642534" w:rsidRPr="009E5826" w:rsidRDefault="004725C0" w:rsidP="0007177D">
            <w:pPr>
              <w:jc w:val="both"/>
              <w:rPr>
                <w:iCs/>
                <w:szCs w:val="24"/>
              </w:rPr>
            </w:pPr>
            <w:r w:rsidRPr="009E5826">
              <w:rPr>
                <w:bCs/>
                <w:iCs/>
                <w:szCs w:val="24"/>
              </w:rPr>
              <w:t>A</w:t>
            </w:r>
            <w:r w:rsidR="005A366D" w:rsidRPr="009E5826">
              <w:rPr>
                <w:bCs/>
                <w:iCs/>
                <w:szCs w:val="24"/>
              </w:rPr>
              <w:t xml:space="preserve">tsižvelgiant į tai, kad pakartotinio atliekų perdirbimo rodiklis yra vienas iš žemiausių šalyje, </w:t>
            </w:r>
            <w:r w:rsidRPr="009E5826">
              <w:rPr>
                <w:bCs/>
                <w:iCs/>
                <w:szCs w:val="24"/>
              </w:rPr>
              <w:t>būtina didinti pakartotinį naudojimą, pirminį rūšiavimą atliekų susidarymo vietoje, mažinti biologiškai skaidžių atliekų šalinimą sąvartynuose, taip pat didinti gyventojų aplinkosauginį sąmoningumą.</w:t>
            </w:r>
            <w:r w:rsidR="00EF49C3" w:rsidRPr="009E5826">
              <w:rPr>
                <w:bCs/>
                <w:iCs/>
                <w:szCs w:val="24"/>
              </w:rPr>
              <w:t xml:space="preserve"> </w:t>
            </w:r>
            <w:r w:rsidR="00212BC2" w:rsidRPr="009E5826">
              <w:rPr>
                <w:iCs/>
                <w:szCs w:val="24"/>
              </w:rPr>
              <w:t>Remiantis Vilniaus regiono komunalinių atliekų kiekio susidarymo prognoze 2021–2027 m., matyti, kad atliekų kiekis regione linkęs augti</w:t>
            </w:r>
            <w:r w:rsidR="009E5826" w:rsidRPr="009E5826">
              <w:rPr>
                <w:iCs/>
                <w:szCs w:val="24"/>
              </w:rPr>
              <w:t xml:space="preserve"> (Vilniaus regiono atliekų prevencijos ir tvarkymo 2021–2027 metų plano duomenys):</w:t>
            </w:r>
          </w:p>
          <w:p w14:paraId="1C262086" w14:textId="7DBA77F6" w:rsidR="00212BC2" w:rsidRDefault="00212BC2" w:rsidP="0007177D">
            <w:pPr>
              <w:jc w:val="both"/>
            </w:pPr>
          </w:p>
          <w:p w14:paraId="75991CEA" w14:textId="687AA60B" w:rsidR="00212BC2" w:rsidRDefault="009E5826" w:rsidP="0007177D">
            <w:pPr>
              <w:jc w:val="both"/>
            </w:pPr>
            <w:r w:rsidRPr="00D83E75">
              <w:rPr>
                <w:noProof/>
                <w:color w:val="000099"/>
                <w:szCs w:val="24"/>
              </w:rPr>
              <w:drawing>
                <wp:anchor distT="0" distB="0" distL="114300" distR="114300" simplePos="0" relativeHeight="251659264" behindDoc="0" locked="0" layoutInCell="1" allowOverlap="1" wp14:anchorId="562FA5C3" wp14:editId="09304187">
                  <wp:simplePos x="0" y="0"/>
                  <wp:positionH relativeFrom="margin">
                    <wp:posOffset>28575</wp:posOffset>
                  </wp:positionH>
                  <wp:positionV relativeFrom="paragraph">
                    <wp:posOffset>73660</wp:posOffset>
                  </wp:positionV>
                  <wp:extent cx="5524500" cy="2781300"/>
                  <wp:effectExtent l="0" t="0" r="0" b="0"/>
                  <wp:wrapThrough wrapText="bothSides">
                    <wp:wrapPolygon edited="0">
                      <wp:start x="0" y="0"/>
                      <wp:lineTo x="0" y="21452"/>
                      <wp:lineTo x="21526" y="21452"/>
                      <wp:lineTo x="21526" y="0"/>
                      <wp:lineTo x="0" y="0"/>
                    </wp:wrapPolygon>
                  </wp:wrapThrough>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24500" cy="2781300"/>
                          </a:xfrm>
                          <a:prstGeom prst="rect">
                            <a:avLst/>
                          </a:prstGeom>
                        </pic:spPr>
                      </pic:pic>
                    </a:graphicData>
                  </a:graphic>
                  <wp14:sizeRelH relativeFrom="margin">
                    <wp14:pctWidth>0</wp14:pctWidth>
                  </wp14:sizeRelH>
                  <wp14:sizeRelV relativeFrom="margin">
                    <wp14:pctHeight>0</wp14:pctHeight>
                  </wp14:sizeRelV>
                </wp:anchor>
              </w:drawing>
            </w:r>
          </w:p>
          <w:p w14:paraId="5D117F1C" w14:textId="46B6A8E8" w:rsidR="00212BC2" w:rsidRDefault="00212BC2" w:rsidP="0007177D">
            <w:pPr>
              <w:jc w:val="both"/>
            </w:pPr>
          </w:p>
          <w:p w14:paraId="3877A164" w14:textId="020CC66A" w:rsidR="00212BC2" w:rsidRDefault="00212BC2" w:rsidP="0007177D">
            <w:pPr>
              <w:jc w:val="both"/>
            </w:pPr>
          </w:p>
          <w:p w14:paraId="5951C8BD" w14:textId="318EE848" w:rsidR="00212BC2" w:rsidRDefault="00212BC2" w:rsidP="0007177D">
            <w:pPr>
              <w:jc w:val="both"/>
            </w:pPr>
          </w:p>
          <w:p w14:paraId="5271E207" w14:textId="75F91882" w:rsidR="00212BC2" w:rsidRDefault="00212BC2" w:rsidP="0007177D">
            <w:pPr>
              <w:jc w:val="both"/>
            </w:pPr>
          </w:p>
          <w:p w14:paraId="702E17A1" w14:textId="334D649D" w:rsidR="00212BC2" w:rsidRDefault="00212BC2" w:rsidP="0007177D">
            <w:pPr>
              <w:jc w:val="both"/>
            </w:pPr>
          </w:p>
          <w:p w14:paraId="3B19AEE1" w14:textId="6356D164" w:rsidR="00212BC2" w:rsidRDefault="00212BC2" w:rsidP="0007177D">
            <w:pPr>
              <w:jc w:val="both"/>
            </w:pPr>
          </w:p>
          <w:p w14:paraId="14ABD980" w14:textId="77777777" w:rsidR="00212BC2" w:rsidRPr="00C335D0" w:rsidRDefault="00212BC2" w:rsidP="0007177D">
            <w:pPr>
              <w:jc w:val="both"/>
              <w:rPr>
                <w:bCs/>
                <w:iCs/>
                <w:u w:val="double"/>
              </w:rPr>
            </w:pPr>
          </w:p>
          <w:p w14:paraId="18035C02" w14:textId="77777777" w:rsidR="005A366D" w:rsidRPr="00584BCF" w:rsidRDefault="005A366D" w:rsidP="00A96AB8">
            <w:pPr>
              <w:jc w:val="both"/>
              <w:rPr>
                <w:bCs/>
                <w:i/>
              </w:rPr>
            </w:pPr>
          </w:p>
          <w:p w14:paraId="4419983C" w14:textId="77777777" w:rsidR="00212BC2" w:rsidRDefault="00212BC2" w:rsidP="00A96AB8">
            <w:pPr>
              <w:jc w:val="both"/>
              <w:rPr>
                <w:bCs/>
                <w:iCs/>
              </w:rPr>
            </w:pPr>
          </w:p>
          <w:p w14:paraId="7609897A" w14:textId="77777777" w:rsidR="00212BC2" w:rsidRDefault="00212BC2" w:rsidP="00A96AB8">
            <w:pPr>
              <w:jc w:val="both"/>
              <w:rPr>
                <w:bCs/>
                <w:iCs/>
              </w:rPr>
            </w:pPr>
          </w:p>
          <w:p w14:paraId="08D83F1E" w14:textId="77777777" w:rsidR="00212BC2" w:rsidRDefault="00212BC2" w:rsidP="00A96AB8">
            <w:pPr>
              <w:jc w:val="both"/>
              <w:rPr>
                <w:bCs/>
                <w:iCs/>
              </w:rPr>
            </w:pPr>
          </w:p>
          <w:p w14:paraId="173DF39C" w14:textId="77777777" w:rsidR="00212BC2" w:rsidRDefault="00212BC2" w:rsidP="00A96AB8">
            <w:pPr>
              <w:jc w:val="both"/>
              <w:rPr>
                <w:bCs/>
                <w:iCs/>
              </w:rPr>
            </w:pPr>
          </w:p>
          <w:p w14:paraId="1D5E3964" w14:textId="77777777" w:rsidR="00212BC2" w:rsidRDefault="00212BC2" w:rsidP="00A96AB8">
            <w:pPr>
              <w:jc w:val="both"/>
              <w:rPr>
                <w:bCs/>
                <w:iCs/>
              </w:rPr>
            </w:pPr>
          </w:p>
          <w:p w14:paraId="371E7AAE" w14:textId="77777777" w:rsidR="00212BC2" w:rsidRDefault="00212BC2" w:rsidP="00A96AB8">
            <w:pPr>
              <w:jc w:val="both"/>
              <w:rPr>
                <w:bCs/>
                <w:iCs/>
              </w:rPr>
            </w:pPr>
          </w:p>
          <w:p w14:paraId="0B5DF30A" w14:textId="77777777" w:rsidR="00212BC2" w:rsidRDefault="00212BC2" w:rsidP="00A96AB8">
            <w:pPr>
              <w:jc w:val="both"/>
              <w:rPr>
                <w:bCs/>
                <w:iCs/>
              </w:rPr>
            </w:pPr>
          </w:p>
          <w:p w14:paraId="1EFC6C9B" w14:textId="77777777" w:rsidR="00212BC2" w:rsidRDefault="00212BC2" w:rsidP="00A96AB8">
            <w:pPr>
              <w:jc w:val="both"/>
              <w:rPr>
                <w:bCs/>
                <w:iCs/>
              </w:rPr>
            </w:pPr>
          </w:p>
          <w:p w14:paraId="15775A77" w14:textId="77777777" w:rsidR="00212BC2" w:rsidRDefault="00212BC2" w:rsidP="00A96AB8">
            <w:pPr>
              <w:jc w:val="both"/>
              <w:rPr>
                <w:bCs/>
                <w:iCs/>
              </w:rPr>
            </w:pPr>
          </w:p>
          <w:p w14:paraId="277B54EC" w14:textId="51403513" w:rsidR="000605A9" w:rsidRDefault="000605A9" w:rsidP="00A96AB8">
            <w:pPr>
              <w:jc w:val="both"/>
              <w:rPr>
                <w:bCs/>
                <w:iCs/>
              </w:rPr>
            </w:pPr>
            <w:r w:rsidRPr="000605A9">
              <w:rPr>
                <w:bCs/>
                <w:iCs/>
              </w:rPr>
              <w:t>UAB „VAATC“ duomenimis, Vilniaus regione iš viso veikia 15 DGASA, tačiau esamų DGASA kiekis neatitinka esamo poreikio, o visas esamas DGASA tinklas nebeatitinka teisės aktuose nustatytų atliekų prevencijos ir tvarkymo reikalavimų, todėl trūkstamos infrastruktūros plėtra numatyta šiose funkcinės zonos savivaldybėse: Širvintų rajono, Švenčionių rajono, Trakų rajono, Ukmergės rajono ir Vilniaus rajono savivaldybėse. Didžiausi kiekiai DGASA yra surenkami Vilniaus mieste (2020 m. apie 10 tūkstančių tonų), tačiau daugiausia tokių atliekų vienam gyventojui surenkama Elektrėnų savivaldybėje, Širvintų ir Šalčininkų rajonų savivaldybėse – apie 30–32 kg gyventojui per metus, vidutiniškai regione surenkama – 20 kg gyventojui per metus.</w:t>
            </w:r>
          </w:p>
          <w:p w14:paraId="54054190" w14:textId="77777777" w:rsidR="000605A9" w:rsidRDefault="000605A9" w:rsidP="00A96AB8">
            <w:pPr>
              <w:jc w:val="both"/>
              <w:rPr>
                <w:bCs/>
                <w:iCs/>
              </w:rPr>
            </w:pPr>
          </w:p>
          <w:p w14:paraId="57EF4675" w14:textId="52A661DD" w:rsidR="005A366D" w:rsidRPr="00584BCF" w:rsidRDefault="00784BBE" w:rsidP="00A96AB8">
            <w:pPr>
              <w:jc w:val="both"/>
              <w:rPr>
                <w:bCs/>
                <w:iCs/>
              </w:rPr>
            </w:pPr>
            <w:r w:rsidRPr="00584BCF">
              <w:rPr>
                <w:bCs/>
                <w:iCs/>
              </w:rPr>
              <w:t>Turimas neišnaudotas potencialas:</w:t>
            </w:r>
          </w:p>
          <w:p w14:paraId="17E7D515" w14:textId="6DE4B2C2" w:rsidR="00ED38D2" w:rsidRPr="00710F3B" w:rsidRDefault="0070266C" w:rsidP="002D235C">
            <w:pPr>
              <w:pStyle w:val="Sraopastraipa"/>
              <w:numPr>
                <w:ilvl w:val="0"/>
                <w:numId w:val="9"/>
              </w:numPr>
              <w:tabs>
                <w:tab w:val="left" w:pos="345"/>
              </w:tabs>
              <w:ind w:left="0" w:firstLine="0"/>
              <w:jc w:val="both"/>
              <w:rPr>
                <w:iCs/>
              </w:rPr>
            </w:pPr>
            <w:r>
              <w:rPr>
                <w:bCs/>
                <w:iCs/>
              </w:rPr>
              <w:t>T</w:t>
            </w:r>
            <w:r w:rsidR="00584BCF">
              <w:rPr>
                <w:bCs/>
                <w:iCs/>
              </w:rPr>
              <w:t>urizmo vystymui patrauklūs ištekliai</w:t>
            </w:r>
          </w:p>
          <w:p w14:paraId="79AAB0D6" w14:textId="4931B851" w:rsidR="00710F3B" w:rsidRPr="00584BCF" w:rsidRDefault="00273266" w:rsidP="002D235C">
            <w:pPr>
              <w:pStyle w:val="Sraopastraipa"/>
              <w:numPr>
                <w:ilvl w:val="0"/>
                <w:numId w:val="9"/>
              </w:numPr>
              <w:tabs>
                <w:tab w:val="left" w:pos="345"/>
              </w:tabs>
              <w:ind w:left="0" w:firstLine="0"/>
              <w:jc w:val="both"/>
              <w:rPr>
                <w:iCs/>
              </w:rPr>
            </w:pPr>
            <w:r>
              <w:rPr>
                <w:iCs/>
              </w:rPr>
              <w:t>Sukurta skaitmeninio meno programa</w:t>
            </w:r>
          </w:p>
          <w:p w14:paraId="7CFEA1E1" w14:textId="4E6A1345" w:rsidR="00784BBE" w:rsidRPr="00584BCF" w:rsidRDefault="0070266C" w:rsidP="002D235C">
            <w:pPr>
              <w:pStyle w:val="Sraopastraipa"/>
              <w:numPr>
                <w:ilvl w:val="0"/>
                <w:numId w:val="9"/>
              </w:numPr>
              <w:tabs>
                <w:tab w:val="left" w:pos="345"/>
              </w:tabs>
              <w:ind w:left="0" w:firstLine="0"/>
              <w:jc w:val="both"/>
              <w:rPr>
                <w:iCs/>
              </w:rPr>
            </w:pPr>
            <w:r>
              <w:rPr>
                <w:iCs/>
              </w:rPr>
              <w:t>S</w:t>
            </w:r>
            <w:r w:rsidR="00784BBE" w:rsidRPr="00584BCF">
              <w:rPr>
                <w:iCs/>
              </w:rPr>
              <w:t>ukurta regioninė atliekų tvarkymo sistem</w:t>
            </w:r>
            <w:r w:rsidR="0065005A" w:rsidRPr="00584BCF">
              <w:rPr>
                <w:iCs/>
              </w:rPr>
              <w:t>a</w:t>
            </w:r>
            <w:r w:rsidR="002D235C" w:rsidRPr="00584BCF">
              <w:rPr>
                <w:iCs/>
              </w:rPr>
              <w:t xml:space="preserve"> ir infrastruktūra</w:t>
            </w:r>
          </w:p>
          <w:p w14:paraId="57127BF6" w14:textId="77777777" w:rsidR="00193BA6" w:rsidRPr="00F21DA6" w:rsidRDefault="00193BA6" w:rsidP="00784BBE">
            <w:pPr>
              <w:jc w:val="both"/>
              <w:rPr>
                <w:bCs/>
                <w:i/>
                <w:iCs/>
                <w:u w:val="single"/>
              </w:rPr>
            </w:pPr>
          </w:p>
          <w:p w14:paraId="65973A2E" w14:textId="54CCBFC7" w:rsidR="00F10D5A" w:rsidRDefault="00674859" w:rsidP="00D50C73">
            <w:pPr>
              <w:jc w:val="both"/>
              <w:rPr>
                <w:bCs/>
                <w:iCs/>
              </w:rPr>
            </w:pPr>
            <w:r w:rsidRPr="00F21DA6">
              <w:rPr>
                <w:bCs/>
                <w:iCs/>
              </w:rPr>
              <w:t>Regionas</w:t>
            </w:r>
            <w:r w:rsidR="005A406C" w:rsidRPr="00F21DA6">
              <w:rPr>
                <w:bCs/>
                <w:iCs/>
              </w:rPr>
              <w:t xml:space="preserve"> išsiskiria patraukliais turistams nacionalinės reikšmės kultūros objektais, UNESCO pasaulio paveldo vertybėmis</w:t>
            </w:r>
            <w:r w:rsidR="00A4121F" w:rsidRPr="00F21DA6">
              <w:rPr>
                <w:bCs/>
                <w:iCs/>
              </w:rPr>
              <w:t xml:space="preserve"> (Vilniaus istorinis centras, Kernavės archeologinė vietovė, Struvės geodezinio lanko punktai bei Trakų istorinis nacionalinis parkas, esantis preliminariame UNESCO pasaulio </w:t>
            </w:r>
            <w:r w:rsidR="00A4121F" w:rsidRPr="00F21DA6">
              <w:rPr>
                <w:bCs/>
                <w:iCs/>
              </w:rPr>
              <w:lastRenderedPageBreak/>
              <w:t>paveldo sąraše)</w:t>
            </w:r>
            <w:r w:rsidR="005A406C" w:rsidRPr="00F21DA6">
              <w:rPr>
                <w:bCs/>
                <w:iCs/>
              </w:rPr>
              <w:t xml:space="preserve">, turtingu kraštovaizdžiu. </w:t>
            </w:r>
            <w:r w:rsidR="002D7312" w:rsidRPr="00F21DA6">
              <w:rPr>
                <w:bCs/>
                <w:iCs/>
              </w:rPr>
              <w:t xml:space="preserve">Kultūros ir gamtos ištekliams lankyti </w:t>
            </w:r>
            <w:r w:rsidR="001B1196" w:rsidRPr="00F21DA6">
              <w:rPr>
                <w:bCs/>
                <w:iCs/>
              </w:rPr>
              <w:t>sukurti</w:t>
            </w:r>
            <w:r w:rsidR="002D7312" w:rsidRPr="00F21DA6">
              <w:rPr>
                <w:bCs/>
                <w:iCs/>
              </w:rPr>
              <w:t xml:space="preserve"> vietos lygmens turizmo maršrutai: Elektrėnų savivaldybėje – 7, Šalčininkų r. </w:t>
            </w:r>
            <w:r w:rsidR="00BF502A" w:rsidRPr="00F21DA6">
              <w:rPr>
                <w:bCs/>
                <w:iCs/>
              </w:rPr>
              <w:t xml:space="preserve">savivaldybėje </w:t>
            </w:r>
            <w:r w:rsidR="002D7312" w:rsidRPr="00F21DA6">
              <w:rPr>
                <w:bCs/>
                <w:iCs/>
              </w:rPr>
              <w:t xml:space="preserve">– </w:t>
            </w:r>
            <w:r w:rsidR="00BF502A" w:rsidRPr="00F21DA6">
              <w:rPr>
                <w:bCs/>
                <w:iCs/>
              </w:rPr>
              <w:t>17</w:t>
            </w:r>
            <w:r w:rsidR="003A7901" w:rsidRPr="00F21DA6">
              <w:rPr>
                <w:bCs/>
                <w:iCs/>
              </w:rPr>
              <w:t xml:space="preserve">, Širvintų r. savivaldybėje </w:t>
            </w:r>
            <w:r w:rsidR="00BF502A" w:rsidRPr="00F21DA6">
              <w:rPr>
                <w:bCs/>
                <w:iCs/>
              </w:rPr>
              <w:t xml:space="preserve">– 4, </w:t>
            </w:r>
            <w:r w:rsidR="003A7901" w:rsidRPr="00F21DA6">
              <w:rPr>
                <w:bCs/>
                <w:iCs/>
              </w:rPr>
              <w:t xml:space="preserve">Švenčionių </w:t>
            </w:r>
            <w:r w:rsidR="00BF502A" w:rsidRPr="00F21DA6">
              <w:rPr>
                <w:bCs/>
                <w:iCs/>
              </w:rPr>
              <w:t>r.</w:t>
            </w:r>
            <w:r w:rsidR="003A7901" w:rsidRPr="00F21DA6">
              <w:rPr>
                <w:bCs/>
                <w:iCs/>
              </w:rPr>
              <w:t xml:space="preserve"> savivaldybėje</w:t>
            </w:r>
            <w:r w:rsidR="00BF502A" w:rsidRPr="00F21DA6">
              <w:rPr>
                <w:bCs/>
                <w:iCs/>
              </w:rPr>
              <w:t xml:space="preserve"> –</w:t>
            </w:r>
            <w:r w:rsidR="003A7901" w:rsidRPr="00F21DA6">
              <w:rPr>
                <w:bCs/>
                <w:iCs/>
              </w:rPr>
              <w:t xml:space="preserve"> </w:t>
            </w:r>
            <w:r w:rsidR="00BF502A" w:rsidRPr="00F21DA6">
              <w:rPr>
                <w:bCs/>
                <w:iCs/>
              </w:rPr>
              <w:t xml:space="preserve">11, </w:t>
            </w:r>
            <w:r w:rsidR="003A7901" w:rsidRPr="00F21DA6">
              <w:rPr>
                <w:bCs/>
                <w:iCs/>
              </w:rPr>
              <w:t>Trakų r</w:t>
            </w:r>
            <w:r w:rsidR="00BF502A" w:rsidRPr="00F21DA6">
              <w:rPr>
                <w:bCs/>
                <w:iCs/>
              </w:rPr>
              <w:t>.</w:t>
            </w:r>
            <w:r w:rsidR="003A7901" w:rsidRPr="00F21DA6">
              <w:rPr>
                <w:bCs/>
                <w:iCs/>
              </w:rPr>
              <w:t xml:space="preserve"> savivaldybėje </w:t>
            </w:r>
            <w:r w:rsidR="00BF502A" w:rsidRPr="00F21DA6">
              <w:rPr>
                <w:bCs/>
                <w:iCs/>
              </w:rPr>
              <w:t xml:space="preserve">– 21, </w:t>
            </w:r>
            <w:r w:rsidR="003A7901" w:rsidRPr="00F21DA6">
              <w:rPr>
                <w:bCs/>
                <w:iCs/>
              </w:rPr>
              <w:t xml:space="preserve">Ukmergės </w:t>
            </w:r>
            <w:r w:rsidR="00BF502A" w:rsidRPr="00F21DA6">
              <w:rPr>
                <w:bCs/>
                <w:iCs/>
              </w:rPr>
              <w:t>r. savivaldybėje</w:t>
            </w:r>
            <w:r w:rsidR="003A7901" w:rsidRPr="00F21DA6">
              <w:rPr>
                <w:bCs/>
                <w:iCs/>
              </w:rPr>
              <w:t xml:space="preserve"> </w:t>
            </w:r>
            <w:r w:rsidR="00BF502A" w:rsidRPr="00F21DA6">
              <w:rPr>
                <w:bCs/>
                <w:iCs/>
              </w:rPr>
              <w:t xml:space="preserve">– </w:t>
            </w:r>
            <w:r w:rsidR="003A7901" w:rsidRPr="00F21DA6">
              <w:rPr>
                <w:bCs/>
                <w:iCs/>
              </w:rPr>
              <w:t>5</w:t>
            </w:r>
            <w:r w:rsidR="00BF502A" w:rsidRPr="00F21DA6">
              <w:rPr>
                <w:bCs/>
                <w:iCs/>
              </w:rPr>
              <w:t xml:space="preserve">, </w:t>
            </w:r>
            <w:r w:rsidR="003A7901" w:rsidRPr="00F21DA6">
              <w:rPr>
                <w:bCs/>
                <w:iCs/>
              </w:rPr>
              <w:t xml:space="preserve">Vilniaus </w:t>
            </w:r>
            <w:r w:rsidR="00BF502A" w:rsidRPr="00F21DA6">
              <w:rPr>
                <w:bCs/>
                <w:iCs/>
              </w:rPr>
              <w:t>r. savivaldybėje – 5</w:t>
            </w:r>
            <w:r w:rsidR="00ED38D2" w:rsidRPr="00F21DA6">
              <w:rPr>
                <w:rStyle w:val="Puslapioinaosnuoroda"/>
                <w:bCs/>
                <w:iCs/>
              </w:rPr>
              <w:footnoteReference w:customMarkFollows="1" w:id="6"/>
              <w:sym w:font="Symbol" w:char="F02A"/>
            </w:r>
            <w:r w:rsidR="0030389C" w:rsidRPr="00F21DA6">
              <w:rPr>
                <w:bCs/>
                <w:iCs/>
              </w:rPr>
              <w:t xml:space="preserve">. </w:t>
            </w:r>
            <w:r w:rsidR="007B5815" w:rsidRPr="00F21DA6">
              <w:rPr>
                <w:bCs/>
                <w:iCs/>
              </w:rPr>
              <w:t>Sudaryti</w:t>
            </w:r>
            <w:r w:rsidR="00281F6C" w:rsidRPr="00F21DA6">
              <w:rPr>
                <w:bCs/>
                <w:iCs/>
              </w:rPr>
              <w:t xml:space="preserve"> keli regioniniai maršrutai, jungiantys savivaldybių turizmo išteklius</w:t>
            </w:r>
            <w:r w:rsidR="007B5815" w:rsidRPr="00F21DA6">
              <w:rPr>
                <w:bCs/>
                <w:iCs/>
              </w:rPr>
              <w:t xml:space="preserve"> (2012–2020 m. įgyvendinti atskiri projektai)</w:t>
            </w:r>
            <w:r w:rsidR="00281F6C" w:rsidRPr="00F21DA6">
              <w:rPr>
                <w:bCs/>
                <w:iCs/>
              </w:rPr>
              <w:t xml:space="preserve">. </w:t>
            </w:r>
            <w:r w:rsidR="00BE704D" w:rsidRPr="00F21DA6">
              <w:rPr>
                <w:bCs/>
                <w:iCs/>
              </w:rPr>
              <w:t xml:space="preserve">Minėtose savivaldybėse 2022 m. </w:t>
            </w:r>
            <w:r w:rsidR="00041C5F" w:rsidRPr="00F21DA6">
              <w:rPr>
                <w:bCs/>
                <w:iCs/>
              </w:rPr>
              <w:t xml:space="preserve">lankėsi </w:t>
            </w:r>
            <w:r w:rsidR="00BE704D" w:rsidRPr="00F21DA6">
              <w:rPr>
                <w:bCs/>
                <w:iCs/>
              </w:rPr>
              <w:t>129</w:t>
            </w:r>
            <w:r w:rsidR="00041C5F" w:rsidRPr="00F21DA6">
              <w:rPr>
                <w:bCs/>
                <w:iCs/>
              </w:rPr>
              <w:t xml:space="preserve"> tūkst. turistų su nakvyne (palyginti su 2018 m. </w:t>
            </w:r>
            <w:r w:rsidR="007B5815" w:rsidRPr="00F21DA6">
              <w:rPr>
                <w:bCs/>
                <w:iCs/>
              </w:rPr>
              <w:t xml:space="preserve">nuo </w:t>
            </w:r>
            <w:r w:rsidR="00041C5F" w:rsidRPr="00F21DA6">
              <w:rPr>
                <w:bCs/>
                <w:iCs/>
              </w:rPr>
              <w:t>124 tūkst. išaugo 4 proc.</w:t>
            </w:r>
            <w:r w:rsidR="00DC5C2B" w:rsidRPr="00F21DA6">
              <w:rPr>
                <w:bCs/>
                <w:iCs/>
              </w:rPr>
              <w:t xml:space="preserve">, </w:t>
            </w:r>
            <w:r w:rsidR="007B7BD6" w:rsidRPr="00F21DA6">
              <w:rPr>
                <w:bCs/>
                <w:iCs/>
              </w:rPr>
              <w:t xml:space="preserve">pokyčiams </w:t>
            </w:r>
            <w:r w:rsidR="00DC5C2B" w:rsidRPr="00F21DA6">
              <w:rPr>
                <w:bCs/>
                <w:iCs/>
              </w:rPr>
              <w:t>įtakos turėjo pandemijos metu įvesti ribojimai</w:t>
            </w:r>
            <w:r w:rsidR="00041C5F" w:rsidRPr="00F21DA6">
              <w:rPr>
                <w:bCs/>
                <w:iCs/>
              </w:rPr>
              <w:t>)</w:t>
            </w:r>
            <w:r w:rsidR="00F21DA6" w:rsidRPr="00F21DA6">
              <w:rPr>
                <w:bCs/>
                <w:iCs/>
              </w:rPr>
              <w:t>.</w:t>
            </w:r>
          </w:p>
          <w:p w14:paraId="4DE61CEB" w14:textId="0F6636C8" w:rsidR="00CE71ED" w:rsidRDefault="00CE71ED" w:rsidP="00D50C73">
            <w:pPr>
              <w:jc w:val="both"/>
              <w:rPr>
                <w:bCs/>
                <w:iCs/>
              </w:rPr>
            </w:pPr>
          </w:p>
          <w:p w14:paraId="48127EA9" w14:textId="0F6C4AE3" w:rsidR="00CE71ED" w:rsidRDefault="00CE71ED" w:rsidP="00CE71ED">
            <w:pPr>
              <w:jc w:val="both"/>
            </w:pPr>
            <w:r>
              <w:rPr>
                <w:bCs/>
                <w:iCs/>
              </w:rPr>
              <w:t xml:space="preserve">Elektrėnų „Versmės“ gimnazijoje 8 metus buvo mokoma pagal unikalią </w:t>
            </w:r>
            <w:r w:rsidR="001D3C35">
              <w:rPr>
                <w:bCs/>
                <w:iCs/>
              </w:rPr>
              <w:t xml:space="preserve">šiuolaikinio </w:t>
            </w:r>
            <w:r>
              <w:rPr>
                <w:bCs/>
                <w:iCs/>
              </w:rPr>
              <w:t>skaitmeninio meno programą</w:t>
            </w:r>
            <w:r w:rsidR="00B9711A">
              <w:rPr>
                <w:bCs/>
                <w:iCs/>
              </w:rPr>
              <w:t xml:space="preserve"> (programa buvo vykdoma kaip bendrojo ugdymo dalis iki 2022 m., poreikis išliko aktualus – programa galėtų būti realizuojama per neformalųjį ugdymą)</w:t>
            </w:r>
            <w:r>
              <w:rPr>
                <w:bCs/>
                <w:iCs/>
              </w:rPr>
              <w:t xml:space="preserve">. </w:t>
            </w:r>
            <w:r w:rsidRPr="004A204E">
              <w:t xml:space="preserve">Programos paskirtis – suteikti dailės suvokimo ir informacinės kultūros pagrindus per siauresnę dailės pažinimo sritį – grafinį dizainą – ir </w:t>
            </w:r>
            <w:r w:rsidR="001D3C35">
              <w:t>formuoti</w:t>
            </w:r>
            <w:r w:rsidRPr="004A204E">
              <w:t xml:space="preserve"> komunikacinių technologijų taikymo patirtį, ugdyti meninę bei estetinę kompetenciją. </w:t>
            </w:r>
            <w:r w:rsidR="00AE79F6">
              <w:t>Sudaryta galimybė</w:t>
            </w:r>
            <w:r w:rsidRPr="004A204E">
              <w:t xml:space="preserve"> įgyti spaudos šrifto ir kaligrafijos meno suvokimo pagrindus, </w:t>
            </w:r>
            <w:r w:rsidR="00E31604">
              <w:t xml:space="preserve">sukaupti </w:t>
            </w:r>
            <w:r w:rsidRPr="004A204E">
              <w:t>patirties kur</w:t>
            </w:r>
            <w:r w:rsidR="00E31604">
              <w:t>iant</w:t>
            </w:r>
            <w:r w:rsidRPr="004A204E">
              <w:t xml:space="preserve"> leidinių ir reklaminės spaudos dizainą, </w:t>
            </w:r>
            <w:r w:rsidR="00E31604">
              <w:t>vizualizuojant</w:t>
            </w:r>
            <w:r w:rsidRPr="004A204E">
              <w:t xml:space="preserve"> informaciją tradicinėmis ir šiuolaikinėmis techninėmis priemonėmis, išmok</w:t>
            </w:r>
            <w:r w:rsidR="001D3C35">
              <w:t>ti</w:t>
            </w:r>
            <w:r w:rsidRPr="004A204E">
              <w:t xml:space="preserve"> naudotis programine bei technine grafinio dizaino įranga</w:t>
            </w:r>
            <w:r w:rsidR="001D3C35">
              <w:t xml:space="preserve">, </w:t>
            </w:r>
            <w:r w:rsidRPr="004A204E">
              <w:t>sudarytos galimybės mokytis maketuoti spaudinius ir interneto svetaines.</w:t>
            </w:r>
            <w:r w:rsidR="00E31604">
              <w:t xml:space="preserve"> Programa buvo sukurta siekiant</w:t>
            </w:r>
            <w:r w:rsidRPr="004A204E">
              <w:t xml:space="preserve"> </w:t>
            </w:r>
            <w:r w:rsidR="00E31604">
              <w:t>puoselėti</w:t>
            </w:r>
            <w:r w:rsidRPr="004A204E">
              <w:t xml:space="preserve"> kūrybinį mąstymą ir jo savitumą, </w:t>
            </w:r>
            <w:r w:rsidR="00E31604">
              <w:t>skatinti</w:t>
            </w:r>
            <w:r w:rsidRPr="004A204E">
              <w:t xml:space="preserve"> meninės išraiškos priemonių pažinimą bei gebėjimą taikyti jas savo kūryboje, komunikuoti meno priemonėmis, </w:t>
            </w:r>
            <w:r w:rsidR="00E31604">
              <w:t>pasitelkti</w:t>
            </w:r>
            <w:r w:rsidRPr="004A204E">
              <w:t xml:space="preserve"> informacines komunikacines technologijas, ugdyti gebėjimą analizuoti bei vertinti grafinio dizaino apraiškas </w:t>
            </w:r>
            <w:r w:rsidR="00E31604">
              <w:t>meno</w:t>
            </w:r>
            <w:r w:rsidRPr="004A204E">
              <w:t xml:space="preserve"> ir kasdieniame gyvenime.</w:t>
            </w:r>
            <w:r w:rsidR="00E31604">
              <w:t xml:space="preserve"> Ši patirtis būtų pritaikoma kuriant bendradarbystės erdves </w:t>
            </w:r>
            <w:r w:rsidR="00B9711A">
              <w:t>funkcinės zonos savivaldybėse.</w:t>
            </w:r>
          </w:p>
          <w:p w14:paraId="5F504ABB" w14:textId="0891E90C" w:rsidR="00CE71ED" w:rsidRPr="00F21DA6" w:rsidRDefault="00CE71ED" w:rsidP="00D50C73">
            <w:pPr>
              <w:jc w:val="both"/>
              <w:rPr>
                <w:b/>
                <w:iCs/>
              </w:rPr>
            </w:pPr>
          </w:p>
          <w:p w14:paraId="43494DCF" w14:textId="25556860" w:rsidR="00A4121F" w:rsidRPr="007337DB" w:rsidRDefault="00695F92" w:rsidP="005E0917">
            <w:pPr>
              <w:jc w:val="both"/>
              <w:rPr>
                <w:bCs/>
                <w:iCs/>
              </w:rPr>
            </w:pPr>
            <w:r w:rsidRPr="007337DB">
              <w:rPr>
                <w:bCs/>
                <w:iCs/>
              </w:rPr>
              <w:t>Regione</w:t>
            </w:r>
            <w:r w:rsidR="00F212D1" w:rsidRPr="007337DB">
              <w:rPr>
                <w:bCs/>
                <w:iCs/>
              </w:rPr>
              <w:t xml:space="preserve"> g</w:t>
            </w:r>
            <w:r w:rsidRPr="007337DB">
              <w:rPr>
                <w:bCs/>
                <w:iCs/>
              </w:rPr>
              <w:t>yventojams sudarytos sąlygos kompostavimui, pakuotės, pakuotės atliekų ir antrinių žaliavų rūšiavimui</w:t>
            </w:r>
            <w:r w:rsidR="00F212D1" w:rsidRPr="007337DB">
              <w:rPr>
                <w:bCs/>
                <w:iCs/>
              </w:rPr>
              <w:t xml:space="preserve">, </w:t>
            </w:r>
            <w:r w:rsidRPr="007337DB">
              <w:rPr>
                <w:bCs/>
                <w:iCs/>
              </w:rPr>
              <w:t>veikia MBA įrenginiai, kurie didina perdirbamų atliekų kiekius</w:t>
            </w:r>
            <w:r w:rsidR="00F212D1" w:rsidRPr="007337DB">
              <w:rPr>
                <w:bCs/>
                <w:iCs/>
              </w:rPr>
              <w:t>,</w:t>
            </w:r>
            <w:r w:rsidRPr="007337DB">
              <w:rPr>
                <w:bCs/>
                <w:iCs/>
              </w:rPr>
              <w:t xml:space="preserve"> </w:t>
            </w:r>
            <w:r w:rsidR="00F212D1" w:rsidRPr="007337DB">
              <w:rPr>
                <w:bCs/>
                <w:iCs/>
              </w:rPr>
              <w:t>k</w:t>
            </w:r>
            <w:r w:rsidRPr="007337DB">
              <w:rPr>
                <w:bCs/>
                <w:iCs/>
              </w:rPr>
              <w:t>omunalinės atliekos renkamos atskirais srautais</w:t>
            </w:r>
            <w:r w:rsidR="00F212D1" w:rsidRPr="007337DB">
              <w:rPr>
                <w:bCs/>
                <w:iCs/>
              </w:rPr>
              <w:t xml:space="preserve"> (</w:t>
            </w:r>
            <w:r w:rsidRPr="007337DB">
              <w:rPr>
                <w:bCs/>
                <w:iCs/>
              </w:rPr>
              <w:t>pvz., žaliosios, didelių gabaritų, elektros ir elektroninės įrangos atliekos</w:t>
            </w:r>
            <w:r w:rsidR="00F212D1" w:rsidRPr="007337DB">
              <w:rPr>
                <w:bCs/>
                <w:iCs/>
              </w:rPr>
              <w:t>),  įdiegtas DGASA tinklas ir veikia žaliųjų atliekų kompostavimo aikštelės.</w:t>
            </w:r>
            <w:r w:rsidRPr="007337DB">
              <w:rPr>
                <w:bCs/>
                <w:iCs/>
              </w:rPr>
              <w:t xml:space="preserve"> </w:t>
            </w:r>
            <w:r w:rsidR="00730F4B" w:rsidRPr="007337DB">
              <w:rPr>
                <w:bCs/>
                <w:iCs/>
              </w:rPr>
              <w:t>UAB „VAATC“ duomenimis, nuo 2016 m., pradėjus eksploatuoti MBA įrenginius, tvarkomų regioniniame sąvartyne atliekų kiekiai sumažėjo daugiau kaip 20 procentų.</w:t>
            </w:r>
            <w:r w:rsidR="00730F4B" w:rsidRPr="007337DB">
              <w:t xml:space="preserve"> </w:t>
            </w:r>
          </w:p>
          <w:p w14:paraId="56BB37CA" w14:textId="77777777" w:rsidR="00F10D5A" w:rsidRDefault="00F10D5A" w:rsidP="005E0917">
            <w:pPr>
              <w:widowControl w:val="0"/>
              <w:suppressAutoHyphens/>
              <w:jc w:val="both"/>
              <w:rPr>
                <w:rFonts w:eastAsia="Calibri"/>
                <w:bCs/>
                <w:i/>
                <w:iCs/>
                <w:color w:val="808080"/>
                <w:shd w:val="clear" w:color="auto" w:fill="FFFF00"/>
              </w:rPr>
            </w:pPr>
          </w:p>
          <w:p w14:paraId="762783C0" w14:textId="42561F9E" w:rsidR="002532DC" w:rsidRPr="007337DB" w:rsidRDefault="00F10D5A" w:rsidP="007337DB">
            <w:pPr>
              <w:jc w:val="both"/>
              <w:rPr>
                <w:b/>
                <w:bCs/>
                <w:iCs/>
              </w:rPr>
            </w:pPr>
            <w:r w:rsidRPr="007337DB">
              <w:rPr>
                <w:b/>
                <w:bCs/>
                <w:iCs/>
              </w:rPr>
              <w:t>Bendros problem</w:t>
            </w:r>
            <w:r w:rsidR="00AC3243" w:rsidRPr="007337DB">
              <w:rPr>
                <w:b/>
                <w:bCs/>
                <w:iCs/>
              </w:rPr>
              <w:t>os</w:t>
            </w:r>
            <w:r w:rsidRPr="007337DB">
              <w:rPr>
                <w:b/>
                <w:bCs/>
                <w:iCs/>
              </w:rPr>
              <w:t xml:space="preserve"> p</w:t>
            </w:r>
            <w:r w:rsidR="002532DC" w:rsidRPr="007337DB">
              <w:rPr>
                <w:b/>
                <w:bCs/>
                <w:iCs/>
              </w:rPr>
              <w:t>riežastys:</w:t>
            </w:r>
          </w:p>
          <w:p w14:paraId="64F656CE" w14:textId="30D0A63F" w:rsidR="002532DC" w:rsidRPr="007337DB" w:rsidRDefault="002532DC" w:rsidP="007337DB">
            <w:pPr>
              <w:numPr>
                <w:ilvl w:val="0"/>
                <w:numId w:val="1"/>
              </w:numPr>
              <w:tabs>
                <w:tab w:val="left" w:pos="276"/>
              </w:tabs>
              <w:ind w:left="0" w:firstLine="0"/>
              <w:jc w:val="both"/>
              <w:rPr>
                <w:bCs/>
                <w:i/>
                <w:iCs/>
              </w:rPr>
            </w:pPr>
            <w:r w:rsidRPr="007337DB">
              <w:rPr>
                <w:bCs/>
                <w:i/>
                <w:iCs/>
              </w:rPr>
              <w:t>Netolygus turizmo potencialo panaudojimas:</w:t>
            </w:r>
          </w:p>
          <w:p w14:paraId="4F8691AF" w14:textId="35B2E319" w:rsidR="00763049" w:rsidRPr="007337DB" w:rsidRDefault="00763049" w:rsidP="007337DB">
            <w:pPr>
              <w:tabs>
                <w:tab w:val="left" w:pos="276"/>
              </w:tabs>
              <w:jc w:val="both"/>
              <w:rPr>
                <w:bCs/>
              </w:rPr>
            </w:pPr>
            <w:r w:rsidRPr="007337DB">
              <w:rPr>
                <w:bCs/>
              </w:rPr>
              <w:t xml:space="preserve">Bendri poreikiai nustatyti Elektrėnų, Šalčininkų r., Širvintų r., Švenčionių r., Trakų r., Ukmergės r. ir Vilniaus r. savivaldybėms, bus panaudojamas turimas Trakų r. </w:t>
            </w:r>
            <w:r w:rsidR="009F7B08" w:rsidRPr="007337DB">
              <w:rPr>
                <w:bCs/>
              </w:rPr>
              <w:t>i</w:t>
            </w:r>
            <w:r w:rsidRPr="007337DB">
              <w:rPr>
                <w:bCs/>
              </w:rPr>
              <w:t xml:space="preserve">r Vilniaus r. </w:t>
            </w:r>
            <w:r w:rsidR="009F7B08" w:rsidRPr="007337DB">
              <w:rPr>
                <w:bCs/>
              </w:rPr>
              <w:t xml:space="preserve">turizmo </w:t>
            </w:r>
            <w:r w:rsidRPr="007337DB">
              <w:rPr>
                <w:bCs/>
              </w:rPr>
              <w:t>potencialas</w:t>
            </w:r>
            <w:r w:rsidR="009F7B08" w:rsidRPr="007337DB">
              <w:rPr>
                <w:bCs/>
              </w:rPr>
              <w:t xml:space="preserve"> (į bendrus regiono maršrutus įtraukiant ir Vilniaus m. turizmo objektus)</w:t>
            </w:r>
            <w:r w:rsidR="002E4DEB">
              <w:rPr>
                <w:bCs/>
              </w:rPr>
              <w:t>.</w:t>
            </w:r>
          </w:p>
          <w:p w14:paraId="6EC49863" w14:textId="5BDFB836" w:rsidR="004C09EE" w:rsidRPr="007337DB" w:rsidRDefault="002532DC" w:rsidP="007337DB">
            <w:pPr>
              <w:numPr>
                <w:ilvl w:val="0"/>
                <w:numId w:val="1"/>
              </w:numPr>
              <w:tabs>
                <w:tab w:val="left" w:pos="276"/>
              </w:tabs>
              <w:ind w:left="0" w:firstLine="0"/>
              <w:jc w:val="both"/>
              <w:rPr>
                <w:bCs/>
                <w:i/>
                <w:iCs/>
              </w:rPr>
            </w:pPr>
            <w:r w:rsidRPr="007337DB">
              <w:rPr>
                <w:bCs/>
                <w:i/>
                <w:iCs/>
              </w:rPr>
              <w:t xml:space="preserve">Neišvystytos </w:t>
            </w:r>
            <w:r w:rsidR="007337DB" w:rsidRPr="007337DB">
              <w:rPr>
                <w:bCs/>
                <w:i/>
                <w:iCs/>
              </w:rPr>
              <w:t>bendradarbystės erdvių</w:t>
            </w:r>
            <w:r w:rsidRPr="007337DB">
              <w:rPr>
                <w:bCs/>
                <w:i/>
                <w:iCs/>
              </w:rPr>
              <w:t xml:space="preserve"> iniciatyvos:</w:t>
            </w:r>
          </w:p>
          <w:p w14:paraId="5BE0BADC" w14:textId="02267D26" w:rsidR="009F7B08" w:rsidRPr="007337DB" w:rsidRDefault="009F7B08" w:rsidP="007337DB">
            <w:pPr>
              <w:tabs>
                <w:tab w:val="left" w:pos="276"/>
              </w:tabs>
              <w:jc w:val="both"/>
              <w:rPr>
                <w:bCs/>
              </w:rPr>
            </w:pPr>
            <w:r w:rsidRPr="007337DB">
              <w:rPr>
                <w:bCs/>
              </w:rPr>
              <w:t xml:space="preserve">Bendri poreikiai nustatyti Elektrėnų, </w:t>
            </w:r>
            <w:r w:rsidR="00AC53E1">
              <w:rPr>
                <w:bCs/>
              </w:rPr>
              <w:t xml:space="preserve">Širvintų r., </w:t>
            </w:r>
            <w:r w:rsidRPr="007337DB">
              <w:rPr>
                <w:bCs/>
              </w:rPr>
              <w:t>Šalčininkų r., Švenčionių r. ir Vilniaus r. savivaldybėms, bus panaudojama turima Švenčionių r. savivaldybės patirtis, įgyvendinant kūrybinių industrijų iniciatyvą Švenčionėliuose</w:t>
            </w:r>
            <w:r w:rsidR="00B71CB6">
              <w:rPr>
                <w:bCs/>
              </w:rPr>
              <w:t xml:space="preserve"> ir Elektrėnų savivaldybės patirtis, vystant skaitmeninį meną</w:t>
            </w:r>
            <w:r w:rsidR="002E4DEB">
              <w:rPr>
                <w:bCs/>
              </w:rPr>
              <w:t>.</w:t>
            </w:r>
          </w:p>
          <w:p w14:paraId="58350949" w14:textId="1C283370" w:rsidR="0065005A" w:rsidRPr="007337DB" w:rsidRDefault="00763049" w:rsidP="007337DB">
            <w:pPr>
              <w:pStyle w:val="Sraopastraipa"/>
              <w:widowControl w:val="0"/>
              <w:numPr>
                <w:ilvl w:val="0"/>
                <w:numId w:val="1"/>
              </w:numPr>
              <w:tabs>
                <w:tab w:val="left" w:pos="276"/>
              </w:tabs>
              <w:suppressAutoHyphens/>
              <w:ind w:left="0" w:firstLine="0"/>
              <w:jc w:val="both"/>
              <w:rPr>
                <w:bCs/>
                <w:i/>
              </w:rPr>
            </w:pPr>
            <w:r w:rsidRPr="007337DB">
              <w:rPr>
                <w:bCs/>
                <w:i/>
              </w:rPr>
              <w:t>Nepakankamas atliekų rūšiavimas ir pakartotinis panaudojimas:</w:t>
            </w:r>
          </w:p>
          <w:p w14:paraId="2F989A11" w14:textId="7167FBAC" w:rsidR="00D8075C" w:rsidRPr="007337DB" w:rsidRDefault="00E26830" w:rsidP="007337DB">
            <w:pPr>
              <w:widowControl w:val="0"/>
              <w:suppressAutoHyphens/>
              <w:jc w:val="both"/>
              <w:rPr>
                <w:rFonts w:eastAsia="Calibri"/>
              </w:rPr>
            </w:pPr>
            <w:r w:rsidRPr="007337DB">
              <w:rPr>
                <w:rFonts w:eastAsia="Calibri"/>
              </w:rPr>
              <w:t xml:space="preserve">Bendri poreikiai nustatyti Širvintų r., Švenčionių r., Trakų r., Ukmergės r. ir Vilniaus r. savivaldybėms, bus panaudojama turima savivaldybių </w:t>
            </w:r>
            <w:r w:rsidRPr="007337DB">
              <w:rPr>
                <w:rFonts w:eastAsia="Calibri"/>
              </w:rPr>
              <w:lastRenderedPageBreak/>
              <w:t xml:space="preserve">bendradarbiavimo patirtis, </w:t>
            </w:r>
            <w:r w:rsidR="000E45D6" w:rsidRPr="007337DB">
              <w:rPr>
                <w:rFonts w:eastAsia="Calibri"/>
              </w:rPr>
              <w:t>užtikrinant regioninę</w:t>
            </w:r>
            <w:r w:rsidRPr="007337DB">
              <w:rPr>
                <w:rFonts w:eastAsia="Calibri"/>
              </w:rPr>
              <w:t xml:space="preserve"> </w:t>
            </w:r>
            <w:r w:rsidR="000E45D6" w:rsidRPr="007337DB">
              <w:rPr>
                <w:rFonts w:eastAsia="Calibri"/>
              </w:rPr>
              <w:t xml:space="preserve">atliekų rūšiavimo </w:t>
            </w:r>
            <w:r w:rsidRPr="007337DB">
              <w:rPr>
                <w:rFonts w:eastAsia="Calibri"/>
              </w:rPr>
              <w:t>veiklą</w:t>
            </w:r>
            <w:r w:rsidR="000E45D6" w:rsidRPr="007337DB">
              <w:rPr>
                <w:rFonts w:eastAsia="Calibri"/>
              </w:rPr>
              <w:t xml:space="preserve"> (kartu su UAB „VAATC“).</w:t>
            </w:r>
          </w:p>
          <w:p w14:paraId="5A716883" w14:textId="0C5B4B5B" w:rsidR="00E26830" w:rsidRDefault="00E26830">
            <w:pPr>
              <w:widowControl w:val="0"/>
              <w:suppressAutoHyphens/>
              <w:jc w:val="both"/>
              <w:rPr>
                <w:rFonts w:eastAsia="Calibri"/>
                <w:color w:val="808080"/>
              </w:rPr>
            </w:pPr>
          </w:p>
        </w:tc>
      </w:tr>
      <w:tr w:rsidR="00BD4EFE" w14:paraId="5A716888" w14:textId="77777777">
        <w:trPr>
          <w:trHeight w:val="573"/>
        </w:trPr>
        <w:tc>
          <w:tcPr>
            <w:tcW w:w="14879" w:type="dxa"/>
            <w:tcBorders>
              <w:left w:val="single" w:sz="4" w:space="0" w:color="000000"/>
              <w:bottom w:val="single" w:sz="4" w:space="0" w:color="000000"/>
              <w:right w:val="single" w:sz="4" w:space="0" w:color="000000"/>
            </w:tcBorders>
          </w:tcPr>
          <w:p w14:paraId="5A716885" w14:textId="77777777" w:rsidR="00BD4EFE" w:rsidRDefault="00C733CA">
            <w:pPr>
              <w:suppressAutoHyphens/>
              <w:rPr>
                <w:rFonts w:eastAsia="Calibri"/>
                <w:b/>
                <w:szCs w:val="22"/>
              </w:rPr>
            </w:pPr>
            <w:r>
              <w:rPr>
                <w:rFonts w:eastAsia="Calibri"/>
                <w:b/>
                <w:szCs w:val="22"/>
              </w:rPr>
              <w:lastRenderedPageBreak/>
              <w:t>Galimybės ir grėsmės</w:t>
            </w:r>
          </w:p>
          <w:p w14:paraId="10F7FA59" w14:textId="77777777" w:rsidR="00C733CA" w:rsidRDefault="00C733CA">
            <w:pPr>
              <w:suppressAutoHyphens/>
              <w:rPr>
                <w:rFonts w:eastAsia="Calibri"/>
                <w:b/>
                <w:bCs/>
                <w:i/>
                <w:color w:val="9E9E9E"/>
                <w:szCs w:val="22"/>
              </w:rPr>
            </w:pPr>
          </w:p>
          <w:p w14:paraId="4BF23E39" w14:textId="77777777" w:rsidR="00F77B56" w:rsidRPr="00E65D69" w:rsidRDefault="00F77B56" w:rsidP="000B6123">
            <w:pPr>
              <w:tabs>
                <w:tab w:val="left" w:pos="252"/>
              </w:tabs>
              <w:jc w:val="both"/>
              <w:rPr>
                <w:iCs/>
                <w:szCs w:val="24"/>
              </w:rPr>
            </w:pPr>
            <w:r w:rsidRPr="00E65D69">
              <w:rPr>
                <w:iCs/>
                <w:szCs w:val="24"/>
              </w:rPr>
              <w:t xml:space="preserve">Poveikį sprendžiant problemą gali turėti šios </w:t>
            </w:r>
            <w:r w:rsidRPr="00E65D69">
              <w:rPr>
                <w:b/>
                <w:bCs/>
                <w:iCs/>
                <w:szCs w:val="24"/>
              </w:rPr>
              <w:t>galimybės</w:t>
            </w:r>
            <w:r w:rsidRPr="00E65D69">
              <w:rPr>
                <w:iCs/>
                <w:szCs w:val="24"/>
              </w:rPr>
              <w:t xml:space="preserve">: </w:t>
            </w:r>
          </w:p>
          <w:p w14:paraId="6E7BE7BF" w14:textId="1365B289" w:rsidR="00F77B56" w:rsidRPr="00E65D69" w:rsidRDefault="00F77B56" w:rsidP="000B6123">
            <w:pPr>
              <w:pStyle w:val="Sraopastraipa"/>
              <w:numPr>
                <w:ilvl w:val="0"/>
                <w:numId w:val="2"/>
              </w:numPr>
              <w:tabs>
                <w:tab w:val="left" w:pos="252"/>
              </w:tabs>
              <w:ind w:left="0" w:firstLine="0"/>
              <w:jc w:val="both"/>
              <w:rPr>
                <w:iCs/>
                <w:szCs w:val="24"/>
              </w:rPr>
            </w:pPr>
            <w:r w:rsidRPr="00E65D69">
              <w:rPr>
                <w:iCs/>
                <w:szCs w:val="24"/>
              </w:rPr>
              <w:t xml:space="preserve">Didėjantis valstybės dėmesys tvariai ir socialiai atsakingai ekonomikai </w:t>
            </w:r>
          </w:p>
          <w:p w14:paraId="3F7EDD01" w14:textId="209788D4" w:rsidR="00401CE1" w:rsidRPr="00E65D69" w:rsidRDefault="0013181B" w:rsidP="000B6123">
            <w:pPr>
              <w:pStyle w:val="Sraopastraipa"/>
              <w:numPr>
                <w:ilvl w:val="0"/>
                <w:numId w:val="2"/>
              </w:numPr>
              <w:tabs>
                <w:tab w:val="left" w:pos="252"/>
              </w:tabs>
              <w:ind w:left="0" w:firstLine="0"/>
              <w:jc w:val="both"/>
              <w:rPr>
                <w:iCs/>
                <w:szCs w:val="24"/>
              </w:rPr>
            </w:pPr>
            <w:r w:rsidRPr="00E65D69">
              <w:rPr>
                <w:iCs/>
                <w:szCs w:val="24"/>
              </w:rPr>
              <w:t>Auganti</w:t>
            </w:r>
            <w:r w:rsidR="00401CE1" w:rsidRPr="00E65D69">
              <w:rPr>
                <w:iCs/>
                <w:szCs w:val="24"/>
              </w:rPr>
              <w:t xml:space="preserve"> žiedinė ir efektyvaus išteklių naudojimo ekonomika</w:t>
            </w:r>
          </w:p>
          <w:p w14:paraId="120ACCEA" w14:textId="79F0B4C5" w:rsidR="00E02F12" w:rsidRPr="00E65D69" w:rsidRDefault="00D55654" w:rsidP="000B6123">
            <w:pPr>
              <w:tabs>
                <w:tab w:val="left" w:pos="252"/>
              </w:tabs>
              <w:suppressAutoHyphens/>
              <w:jc w:val="both"/>
              <w:rPr>
                <w:rFonts w:eastAsia="Calibri"/>
                <w:iCs/>
                <w:szCs w:val="24"/>
              </w:rPr>
            </w:pPr>
            <w:r w:rsidRPr="00E65D69">
              <w:rPr>
                <w:rFonts w:eastAsia="Calibri"/>
                <w:iCs/>
                <w:szCs w:val="24"/>
              </w:rPr>
              <w:t>Siekiant įgyvendinti sumanios ekonomikos viziją prioritetas teikiamas tvariam ir socialiam verslui. Šiomis nuostatomis remiasi ir kiti pažangai įgyvendinti skirti dokumentai – nacionalinis pažangos planas ir ministerijų plėtros programos</w:t>
            </w:r>
            <w:r w:rsidR="00BF068C" w:rsidRPr="00E65D69">
              <w:rPr>
                <w:rFonts w:eastAsia="Calibri"/>
                <w:iCs/>
                <w:szCs w:val="24"/>
              </w:rPr>
              <w:t xml:space="preserve">. Tai sudaro prielaidas išnaudoti regiono turizmo potencialą ir vystyti </w:t>
            </w:r>
            <w:r w:rsidR="00EE177E">
              <w:rPr>
                <w:rFonts w:eastAsia="Calibri"/>
                <w:iCs/>
                <w:szCs w:val="24"/>
              </w:rPr>
              <w:t>bendradarbystės</w:t>
            </w:r>
            <w:r w:rsidR="001B21E1">
              <w:rPr>
                <w:rFonts w:eastAsia="Calibri"/>
                <w:iCs/>
                <w:szCs w:val="24"/>
              </w:rPr>
              <w:t xml:space="preserve"> erdves</w:t>
            </w:r>
            <w:r w:rsidR="00BF068C" w:rsidRPr="00E65D69">
              <w:rPr>
                <w:rFonts w:eastAsia="Calibri"/>
                <w:iCs/>
                <w:szCs w:val="24"/>
              </w:rPr>
              <w:t>.</w:t>
            </w:r>
          </w:p>
          <w:p w14:paraId="2E6BAF3B" w14:textId="38783C89" w:rsidR="007B1D56" w:rsidRPr="00E65D69" w:rsidRDefault="007B1D56" w:rsidP="00C45E49">
            <w:pPr>
              <w:tabs>
                <w:tab w:val="left" w:pos="252"/>
              </w:tabs>
              <w:suppressAutoHyphens/>
              <w:jc w:val="both"/>
              <w:rPr>
                <w:rFonts w:eastAsia="Calibri"/>
                <w:iCs/>
                <w:szCs w:val="24"/>
              </w:rPr>
            </w:pPr>
            <w:r w:rsidRPr="00E65D69">
              <w:rPr>
                <w:rFonts w:eastAsia="Calibri"/>
                <w:iCs/>
                <w:szCs w:val="24"/>
              </w:rPr>
              <w:t>Žiedinės ekonomikos modeliu siekiama sumažinti atliekų kiekį ir išteklių naudojimą, produktus pakartotinai naudojant ir perdirbant.</w:t>
            </w:r>
            <w:r w:rsidR="00C45E49" w:rsidRPr="00E65D69">
              <w:t xml:space="preserve"> </w:t>
            </w:r>
            <w:r w:rsidR="00C45E49" w:rsidRPr="00E65D69">
              <w:rPr>
                <w:rFonts w:eastAsia="Calibri"/>
                <w:iCs/>
                <w:szCs w:val="24"/>
              </w:rPr>
              <w:t>Efektyvus išteklių naudojimas galėtų padidinti konkurencingumą, paskatinti inovacijas bei ekonomikos augimą. Medžiagų ir gaminių pertvarkymas žiediniam naudojimui taip pat paskatintų naujoves įvairiuose ekonomikos sektoriuose.</w:t>
            </w:r>
          </w:p>
          <w:p w14:paraId="05FFEFD7" w14:textId="77777777" w:rsidR="00E02F12" w:rsidRDefault="00E02F12" w:rsidP="000B6123">
            <w:pPr>
              <w:tabs>
                <w:tab w:val="left" w:pos="252"/>
              </w:tabs>
              <w:suppressAutoHyphens/>
              <w:jc w:val="both"/>
              <w:rPr>
                <w:rFonts w:eastAsia="Calibri"/>
                <w:iCs/>
                <w:color w:val="0000CC"/>
                <w:szCs w:val="24"/>
              </w:rPr>
            </w:pPr>
          </w:p>
          <w:p w14:paraId="58142169" w14:textId="094E0B0E" w:rsidR="00F77B56" w:rsidRPr="00E44904" w:rsidRDefault="00E02F12" w:rsidP="000B6123">
            <w:pPr>
              <w:tabs>
                <w:tab w:val="left" w:pos="252"/>
              </w:tabs>
              <w:suppressAutoHyphens/>
              <w:jc w:val="both"/>
              <w:rPr>
                <w:rFonts w:eastAsia="Calibri"/>
                <w:iCs/>
                <w:szCs w:val="24"/>
              </w:rPr>
            </w:pPr>
            <w:r w:rsidRPr="00E44904">
              <w:rPr>
                <w:rFonts w:eastAsia="Calibri"/>
                <w:iCs/>
                <w:szCs w:val="24"/>
              </w:rPr>
              <w:t xml:space="preserve">Poveikį sprendžiant problemą gali turėti šios </w:t>
            </w:r>
            <w:r w:rsidRPr="00E44904">
              <w:rPr>
                <w:rFonts w:eastAsia="Calibri"/>
                <w:b/>
                <w:bCs/>
                <w:iCs/>
                <w:szCs w:val="24"/>
              </w:rPr>
              <w:t>grėsmės</w:t>
            </w:r>
            <w:r w:rsidRPr="00E44904">
              <w:rPr>
                <w:rFonts w:eastAsia="Calibri"/>
                <w:iCs/>
                <w:szCs w:val="24"/>
              </w:rPr>
              <w:t>:</w:t>
            </w:r>
          </w:p>
          <w:p w14:paraId="44F56E9A" w14:textId="2749DF9C" w:rsidR="00F77B56" w:rsidRPr="00E44904" w:rsidRDefault="00F77B56" w:rsidP="000B6123">
            <w:pPr>
              <w:pStyle w:val="Sraopastraipa"/>
              <w:numPr>
                <w:ilvl w:val="0"/>
                <w:numId w:val="3"/>
              </w:numPr>
              <w:tabs>
                <w:tab w:val="left" w:pos="252"/>
              </w:tabs>
              <w:suppressAutoHyphens/>
              <w:ind w:left="0" w:firstLine="0"/>
              <w:jc w:val="both"/>
              <w:rPr>
                <w:rFonts w:eastAsia="Calibri"/>
                <w:iCs/>
                <w:szCs w:val="24"/>
              </w:rPr>
            </w:pPr>
            <w:r w:rsidRPr="00E44904">
              <w:rPr>
                <w:rFonts w:eastAsia="Calibri"/>
                <w:iCs/>
                <w:szCs w:val="24"/>
              </w:rPr>
              <w:t>Didėjantis turizmo sektoriaus konkurencingumas kituose Lietuvos regionuose ir kaimyninėse šalyse</w:t>
            </w:r>
          </w:p>
          <w:p w14:paraId="1569F022" w14:textId="0E7C8B73" w:rsidR="00401CE1" w:rsidRPr="00E44904" w:rsidRDefault="0013181B" w:rsidP="000B6123">
            <w:pPr>
              <w:pStyle w:val="Sraopastraipa"/>
              <w:numPr>
                <w:ilvl w:val="0"/>
                <w:numId w:val="3"/>
              </w:numPr>
              <w:tabs>
                <w:tab w:val="left" w:pos="252"/>
              </w:tabs>
              <w:suppressAutoHyphens/>
              <w:ind w:left="0" w:firstLine="0"/>
              <w:jc w:val="both"/>
              <w:rPr>
                <w:rFonts w:eastAsia="Calibri"/>
                <w:iCs/>
                <w:szCs w:val="24"/>
              </w:rPr>
            </w:pPr>
            <w:r w:rsidRPr="00E44904">
              <w:rPr>
                <w:rFonts w:eastAsia="Calibri"/>
                <w:iCs/>
                <w:szCs w:val="24"/>
              </w:rPr>
              <w:t>Augantys atliekų kiekiai dėl aktyvios ekonominės veiklos</w:t>
            </w:r>
            <w:r w:rsidR="00E65D69" w:rsidRPr="00E44904">
              <w:rPr>
                <w:rFonts w:eastAsia="Calibri"/>
                <w:iCs/>
                <w:szCs w:val="24"/>
              </w:rPr>
              <w:t xml:space="preserve"> ir vartojimo</w:t>
            </w:r>
          </w:p>
          <w:p w14:paraId="6CE6B42C" w14:textId="77777777" w:rsidR="00E65D69" w:rsidRPr="00E44904" w:rsidRDefault="00EB240F" w:rsidP="000B6123">
            <w:pPr>
              <w:pStyle w:val="Sraopastraipa"/>
              <w:tabs>
                <w:tab w:val="left" w:pos="252"/>
              </w:tabs>
              <w:suppressAutoHyphens/>
              <w:ind w:left="0"/>
              <w:jc w:val="both"/>
              <w:rPr>
                <w:rFonts w:eastAsia="Calibri"/>
                <w:iCs/>
                <w:szCs w:val="24"/>
              </w:rPr>
            </w:pPr>
            <w:r w:rsidRPr="00E44904">
              <w:rPr>
                <w:rFonts w:eastAsia="Calibri"/>
                <w:iCs/>
                <w:szCs w:val="24"/>
              </w:rPr>
              <w:t xml:space="preserve">Lietuvos turizmo plėtros gairėse prognozuojamas lėtas turizmo sektoriaus atsigavimas šalyje ir stebima mažesnė kuriama vertė. </w:t>
            </w:r>
            <w:r w:rsidR="00D278A5" w:rsidRPr="00E44904">
              <w:rPr>
                <w:rFonts w:eastAsia="Calibri"/>
                <w:iCs/>
                <w:szCs w:val="24"/>
              </w:rPr>
              <w:t xml:space="preserve">Sektoriaus konkurencingumas yra tiesiogiai susijęs su infrastruktūros vystymu ir nuoseklia rinkodara. </w:t>
            </w:r>
            <w:r w:rsidR="00A415F2" w:rsidRPr="00E44904">
              <w:rPr>
                <w:rFonts w:eastAsia="Calibri"/>
                <w:iCs/>
                <w:szCs w:val="24"/>
              </w:rPr>
              <w:t>Todėl nesiimant pokyčių, turizmo vystymą ribojantys veiksniai tik stiprės.</w:t>
            </w:r>
          </w:p>
          <w:p w14:paraId="62D36780" w14:textId="544F9474" w:rsidR="008F20DE" w:rsidRPr="00E44904" w:rsidRDefault="00E44904" w:rsidP="00361E01">
            <w:pPr>
              <w:pStyle w:val="Sraopastraipa"/>
              <w:tabs>
                <w:tab w:val="left" w:pos="252"/>
              </w:tabs>
              <w:suppressAutoHyphens/>
              <w:ind w:left="0"/>
              <w:jc w:val="both"/>
              <w:rPr>
                <w:rFonts w:eastAsia="Calibri"/>
                <w:bCs/>
                <w:szCs w:val="24"/>
              </w:rPr>
            </w:pPr>
            <w:r w:rsidRPr="00E44904">
              <w:rPr>
                <w:rFonts w:eastAsia="Calibri"/>
                <w:bCs/>
                <w:szCs w:val="24"/>
              </w:rPr>
              <w:t>ES komunalinės atliekos sudaro 27 proc. visų atliekų.</w:t>
            </w:r>
            <w:r w:rsidRPr="00E44904">
              <w:rPr>
                <w:szCs w:val="24"/>
                <w:shd w:val="clear" w:color="auto" w:fill="FFFFFF"/>
              </w:rPr>
              <w:t xml:space="preserve"> Vidutinis komunalinių atliekų kiekis, skaičiuojant vienam gyventojui, ES didėja (2018–2021 m.</w:t>
            </w:r>
            <w:r w:rsidR="008F20DE">
              <w:rPr>
                <w:szCs w:val="24"/>
                <w:shd w:val="clear" w:color="auto" w:fill="FFFFFF"/>
              </w:rPr>
              <w:t>, Europos Parlemento duomenys</w:t>
            </w:r>
            <w:r w:rsidRPr="00E44904">
              <w:rPr>
                <w:szCs w:val="24"/>
                <w:shd w:val="clear" w:color="auto" w:fill="FFFFFF"/>
              </w:rPr>
              <w:t>)</w:t>
            </w:r>
            <w:r w:rsidR="008F20DE">
              <w:rPr>
                <w:szCs w:val="24"/>
                <w:shd w:val="clear" w:color="auto" w:fill="FFFFFF"/>
              </w:rPr>
              <w:t>.</w:t>
            </w:r>
          </w:p>
          <w:p w14:paraId="5A716887" w14:textId="2C049010" w:rsidR="00E44904" w:rsidRPr="00E44904" w:rsidRDefault="00E44904" w:rsidP="00361E01">
            <w:pPr>
              <w:pStyle w:val="Sraopastraipa"/>
              <w:tabs>
                <w:tab w:val="left" w:pos="252"/>
              </w:tabs>
              <w:suppressAutoHyphens/>
              <w:ind w:left="0"/>
              <w:jc w:val="both"/>
              <w:rPr>
                <w:rFonts w:eastAsia="Calibri"/>
                <w:bCs/>
                <w:szCs w:val="22"/>
              </w:rPr>
            </w:pPr>
          </w:p>
        </w:tc>
      </w:tr>
      <w:tr w:rsidR="00BD4EFE" w14:paraId="5A7168B4" w14:textId="77777777" w:rsidTr="00C90302">
        <w:trPr>
          <w:trHeight w:val="573"/>
        </w:trPr>
        <w:tc>
          <w:tcPr>
            <w:tcW w:w="14879" w:type="dxa"/>
            <w:tcBorders>
              <w:top w:val="single" w:sz="4" w:space="0" w:color="000000"/>
              <w:left w:val="single" w:sz="4" w:space="0" w:color="000000"/>
              <w:bottom w:val="single" w:sz="4" w:space="0" w:color="000000"/>
              <w:right w:val="single" w:sz="4" w:space="0" w:color="000000"/>
            </w:tcBorders>
            <w:shd w:val="clear" w:color="auto" w:fill="auto"/>
          </w:tcPr>
          <w:p w14:paraId="5A716889" w14:textId="77777777" w:rsidR="00BD4EFE" w:rsidRDefault="00C733CA">
            <w:pPr>
              <w:widowControl w:val="0"/>
              <w:suppressAutoHyphens/>
              <w:rPr>
                <w:lang w:eastAsia="lt-LT"/>
              </w:rPr>
            </w:pPr>
            <w:r>
              <w:rPr>
                <w:rFonts w:eastAsia="Calibri"/>
                <w:b/>
                <w:szCs w:val="22"/>
              </w:rPr>
              <w:t>Teritorijos stiprybių, silpnybių, galimybių ir grėsmių (toliau –</w:t>
            </w:r>
            <w:r>
              <w:rPr>
                <w:rFonts w:eastAsia="Calibri"/>
                <w:i/>
                <w:szCs w:val="22"/>
              </w:rPr>
              <w:t xml:space="preserve"> </w:t>
            </w:r>
            <w:r>
              <w:rPr>
                <w:rFonts w:eastAsia="Calibri"/>
                <w:b/>
                <w:szCs w:val="22"/>
              </w:rPr>
              <w:t>SSGG) analizė</w:t>
            </w:r>
          </w:p>
          <w:p w14:paraId="7514DF5B" w14:textId="77777777" w:rsidR="00F0547E" w:rsidRDefault="00F0547E">
            <w:pPr>
              <w:widowControl w:val="0"/>
              <w:suppressAutoHyphens/>
              <w:rPr>
                <w:rFonts w:eastAsia="Calibri"/>
                <w:b/>
                <w:szCs w:val="22"/>
              </w:rPr>
            </w:pPr>
          </w:p>
          <w:p w14:paraId="5A71688A" w14:textId="6A4DA506" w:rsidR="00BD4EFE" w:rsidRDefault="00C733CA">
            <w:pPr>
              <w:widowControl w:val="0"/>
              <w:suppressAutoHyphens/>
              <w:rPr>
                <w:rFonts w:eastAsia="Calibri"/>
                <w:bCs/>
                <w:i/>
                <w:iCs/>
                <w:color w:val="A6A6A6"/>
                <w:szCs w:val="22"/>
              </w:rPr>
            </w:pPr>
            <w:r>
              <w:rPr>
                <w:rFonts w:eastAsia="Calibri"/>
                <w:b/>
                <w:szCs w:val="22"/>
              </w:rPr>
              <w:t xml:space="preserve">1 Problema: </w:t>
            </w:r>
          </w:p>
          <w:p w14:paraId="38FEF4E6" w14:textId="2C12147C" w:rsidR="006F5083" w:rsidRDefault="008C0AA6">
            <w:pPr>
              <w:widowControl w:val="0"/>
              <w:suppressAutoHyphens/>
              <w:rPr>
                <w:iCs/>
              </w:rPr>
            </w:pPr>
            <w:r w:rsidRPr="00F16F4D">
              <w:rPr>
                <w:iCs/>
              </w:rPr>
              <w:t>Ekonominiai netolygumai tarp regiono centro ir funkcinės zonos savivaldybių ir neigiamas poveikis aplinkai</w:t>
            </w:r>
          </w:p>
          <w:p w14:paraId="4CA89883" w14:textId="77777777" w:rsidR="00722EEE" w:rsidRPr="00F16F4D" w:rsidRDefault="00722EEE">
            <w:pPr>
              <w:widowControl w:val="0"/>
              <w:suppressAutoHyphens/>
              <w:rPr>
                <w:lang w:eastAsia="lt-LT"/>
              </w:rPr>
            </w:pPr>
          </w:p>
          <w:tbl>
            <w:tblPr>
              <w:tblW w:w="14653" w:type="dxa"/>
              <w:tblLayout w:type="fixed"/>
              <w:tblLook w:val="04A0" w:firstRow="1" w:lastRow="0" w:firstColumn="1" w:lastColumn="0" w:noHBand="0" w:noVBand="1"/>
            </w:tblPr>
            <w:tblGrid>
              <w:gridCol w:w="7326"/>
              <w:gridCol w:w="7327"/>
            </w:tblGrid>
            <w:tr w:rsidR="00F16F4D" w:rsidRPr="00F16F4D" w14:paraId="5A71688D" w14:textId="77777777">
              <w:tc>
                <w:tcPr>
                  <w:tcW w:w="7326" w:type="dxa"/>
                  <w:tcBorders>
                    <w:top w:val="single" w:sz="4" w:space="0" w:color="000000"/>
                    <w:left w:val="single" w:sz="4" w:space="0" w:color="000000"/>
                    <w:bottom w:val="single" w:sz="4" w:space="0" w:color="000000"/>
                    <w:right w:val="single" w:sz="4" w:space="0" w:color="000000"/>
                  </w:tcBorders>
                  <w:shd w:val="clear" w:color="auto" w:fill="E7E6E6"/>
                </w:tcPr>
                <w:p w14:paraId="5A71688B" w14:textId="4CCDFF1A" w:rsidR="00BD4EFE" w:rsidRPr="00F16F4D" w:rsidRDefault="009279EE">
                  <w:pPr>
                    <w:widowControl w:val="0"/>
                    <w:suppressAutoHyphens/>
                    <w:rPr>
                      <w:rFonts w:eastAsia="Calibri"/>
                      <w:b/>
                      <w:szCs w:val="22"/>
                    </w:rPr>
                  </w:pPr>
                  <w:r w:rsidRPr="00F16F4D">
                    <w:rPr>
                      <w:rFonts w:eastAsia="Calibri"/>
                      <w:b/>
                      <w:szCs w:val="22"/>
                    </w:rPr>
                    <w:t>Stiprybės</w:t>
                  </w:r>
                  <w:r w:rsidR="00C733CA" w:rsidRPr="00F16F4D">
                    <w:rPr>
                      <w:rFonts w:eastAsia="Calibri"/>
                      <w:b/>
                      <w:szCs w:val="22"/>
                    </w:rPr>
                    <w:t xml:space="preserve"> </w:t>
                  </w:r>
                </w:p>
              </w:tc>
              <w:tc>
                <w:tcPr>
                  <w:tcW w:w="7327" w:type="dxa"/>
                  <w:tcBorders>
                    <w:top w:val="single" w:sz="4" w:space="0" w:color="000000"/>
                    <w:left w:val="single" w:sz="4" w:space="0" w:color="000000"/>
                    <w:bottom w:val="single" w:sz="4" w:space="0" w:color="000000"/>
                    <w:right w:val="single" w:sz="4" w:space="0" w:color="000000"/>
                  </w:tcBorders>
                  <w:shd w:val="clear" w:color="auto" w:fill="E7E6E6"/>
                </w:tcPr>
                <w:p w14:paraId="5A71688C" w14:textId="20C74903" w:rsidR="00BD4EFE" w:rsidRPr="00F16F4D" w:rsidRDefault="009279EE">
                  <w:pPr>
                    <w:widowControl w:val="0"/>
                    <w:suppressAutoHyphens/>
                    <w:rPr>
                      <w:rFonts w:eastAsia="Calibri"/>
                      <w:b/>
                      <w:szCs w:val="22"/>
                    </w:rPr>
                  </w:pPr>
                  <w:r w:rsidRPr="00F16F4D">
                    <w:rPr>
                      <w:rFonts w:eastAsia="Calibri"/>
                      <w:b/>
                      <w:szCs w:val="22"/>
                    </w:rPr>
                    <w:t>Silpnybės</w:t>
                  </w:r>
                  <w:r w:rsidR="00C733CA" w:rsidRPr="00F16F4D">
                    <w:rPr>
                      <w:rFonts w:eastAsia="Calibri"/>
                      <w:b/>
                      <w:szCs w:val="22"/>
                    </w:rPr>
                    <w:t xml:space="preserve"> </w:t>
                  </w:r>
                </w:p>
              </w:tc>
            </w:tr>
            <w:tr w:rsidR="00F16F4D" w:rsidRPr="00F16F4D" w14:paraId="5A716890" w14:textId="77777777" w:rsidTr="006469A9">
              <w:trPr>
                <w:trHeight w:val="347"/>
              </w:trPr>
              <w:tc>
                <w:tcPr>
                  <w:tcW w:w="7326" w:type="dxa"/>
                  <w:tcBorders>
                    <w:top w:val="single" w:sz="4" w:space="0" w:color="000000"/>
                    <w:left w:val="single" w:sz="4" w:space="0" w:color="000000"/>
                    <w:bottom w:val="single" w:sz="4" w:space="0" w:color="000000"/>
                    <w:right w:val="single" w:sz="4" w:space="0" w:color="000000"/>
                  </w:tcBorders>
                </w:tcPr>
                <w:p w14:paraId="5A71688E" w14:textId="0D5B3181" w:rsidR="009279EE" w:rsidRPr="00F16F4D" w:rsidRDefault="00E65D69" w:rsidP="009279EE">
                  <w:pPr>
                    <w:widowControl w:val="0"/>
                    <w:suppressAutoHyphens/>
                    <w:rPr>
                      <w:rFonts w:eastAsia="Calibri"/>
                      <w:bCs/>
                      <w:szCs w:val="24"/>
                    </w:rPr>
                  </w:pPr>
                  <w:r w:rsidRPr="00F16F4D">
                    <w:rPr>
                      <w:rFonts w:eastAsia="Calibri"/>
                      <w:bCs/>
                      <w:iCs/>
                      <w:szCs w:val="24"/>
                    </w:rPr>
                    <w:t>Patrauklūs ištekliai turistams</w:t>
                  </w:r>
                  <w:r w:rsidR="007E4777" w:rsidRPr="00F16F4D">
                    <w:rPr>
                      <w:rFonts w:eastAsia="Calibri"/>
                      <w:bCs/>
                      <w:iCs/>
                      <w:szCs w:val="24"/>
                    </w:rPr>
                    <w:t xml:space="preserve"> </w:t>
                  </w:r>
                </w:p>
              </w:tc>
              <w:tc>
                <w:tcPr>
                  <w:tcW w:w="7327" w:type="dxa"/>
                  <w:tcBorders>
                    <w:top w:val="single" w:sz="4" w:space="0" w:color="000000"/>
                    <w:left w:val="single" w:sz="4" w:space="0" w:color="000000"/>
                    <w:bottom w:val="single" w:sz="4" w:space="0" w:color="000000"/>
                    <w:right w:val="single" w:sz="4" w:space="0" w:color="000000"/>
                  </w:tcBorders>
                </w:tcPr>
                <w:p w14:paraId="5A71688F" w14:textId="49068954" w:rsidR="009279EE" w:rsidRPr="00F16F4D" w:rsidRDefault="00722EEE" w:rsidP="00722EEE">
                  <w:pPr>
                    <w:rPr>
                      <w:rFonts w:eastAsia="Calibri"/>
                      <w:iCs/>
                      <w:szCs w:val="24"/>
                    </w:rPr>
                  </w:pPr>
                  <w:r>
                    <w:rPr>
                      <w:rFonts w:eastAsia="Calibri"/>
                      <w:bCs/>
                      <w:iCs/>
                      <w:szCs w:val="24"/>
                    </w:rPr>
                    <w:t>Nepritaikyti lankyti g</w:t>
                  </w:r>
                  <w:r w:rsidR="0070266C" w:rsidRPr="0070266C">
                    <w:rPr>
                      <w:rFonts w:eastAsia="Calibri"/>
                      <w:bCs/>
                      <w:iCs/>
                      <w:szCs w:val="24"/>
                    </w:rPr>
                    <w:t>amtos ir kultūros objekt</w:t>
                  </w:r>
                  <w:r>
                    <w:rPr>
                      <w:rFonts w:eastAsia="Calibri"/>
                      <w:bCs/>
                      <w:iCs/>
                      <w:szCs w:val="24"/>
                    </w:rPr>
                    <w:t>ai</w:t>
                  </w:r>
                </w:p>
              </w:tc>
            </w:tr>
            <w:tr w:rsidR="00F16F4D" w:rsidRPr="00F16F4D" w14:paraId="48395516" w14:textId="77777777" w:rsidTr="00722EEE">
              <w:trPr>
                <w:trHeight w:val="315"/>
              </w:trPr>
              <w:tc>
                <w:tcPr>
                  <w:tcW w:w="7326" w:type="dxa"/>
                  <w:tcBorders>
                    <w:top w:val="single" w:sz="4" w:space="0" w:color="000000"/>
                    <w:left w:val="single" w:sz="4" w:space="0" w:color="000000"/>
                    <w:bottom w:val="single" w:sz="4" w:space="0" w:color="000000"/>
                    <w:right w:val="single" w:sz="4" w:space="0" w:color="000000"/>
                  </w:tcBorders>
                </w:tcPr>
                <w:p w14:paraId="2C68DA44" w14:textId="7E835538" w:rsidR="009279EE" w:rsidRPr="00F16F4D" w:rsidRDefault="00B71CB6" w:rsidP="009279EE">
                  <w:pPr>
                    <w:widowControl w:val="0"/>
                    <w:suppressAutoHyphens/>
                    <w:rPr>
                      <w:rFonts w:eastAsia="Calibri"/>
                      <w:bCs/>
                      <w:szCs w:val="24"/>
                    </w:rPr>
                  </w:pPr>
                  <w:r w:rsidRPr="00B71CB6">
                    <w:rPr>
                      <w:rFonts w:eastAsia="Calibri"/>
                      <w:bCs/>
                      <w:szCs w:val="24"/>
                    </w:rPr>
                    <w:t>Sukurta skaitmeninio meno programa</w:t>
                  </w:r>
                </w:p>
              </w:tc>
              <w:tc>
                <w:tcPr>
                  <w:tcW w:w="7327" w:type="dxa"/>
                  <w:tcBorders>
                    <w:top w:val="single" w:sz="4" w:space="0" w:color="000000"/>
                    <w:left w:val="single" w:sz="4" w:space="0" w:color="000000"/>
                    <w:bottom w:val="single" w:sz="4" w:space="0" w:color="000000"/>
                    <w:right w:val="single" w:sz="4" w:space="0" w:color="000000"/>
                  </w:tcBorders>
                </w:tcPr>
                <w:p w14:paraId="4D8A2850" w14:textId="5B6FC90B" w:rsidR="00F16F4D" w:rsidRPr="00F16F4D" w:rsidRDefault="00722EEE" w:rsidP="00691C3B">
                  <w:pPr>
                    <w:rPr>
                      <w:rFonts w:eastAsia="Calibri"/>
                      <w:iCs/>
                      <w:szCs w:val="24"/>
                    </w:rPr>
                  </w:pPr>
                  <w:r>
                    <w:rPr>
                      <w:rFonts w:eastAsia="Calibri"/>
                      <w:bCs/>
                      <w:iCs/>
                      <w:szCs w:val="24"/>
                    </w:rPr>
                    <w:t>Nepakankamos kompetencijos</w:t>
                  </w:r>
                  <w:r w:rsidRPr="00722EEE">
                    <w:rPr>
                      <w:rFonts w:eastAsia="Calibri"/>
                      <w:bCs/>
                      <w:iCs/>
                      <w:szCs w:val="24"/>
                    </w:rPr>
                    <w:t>, reikaling</w:t>
                  </w:r>
                  <w:r>
                    <w:rPr>
                      <w:rFonts w:eastAsia="Calibri"/>
                      <w:bCs/>
                      <w:iCs/>
                      <w:szCs w:val="24"/>
                    </w:rPr>
                    <w:t>o</w:t>
                  </w:r>
                  <w:r w:rsidRPr="00722EEE">
                    <w:rPr>
                      <w:rFonts w:eastAsia="Calibri"/>
                      <w:bCs/>
                      <w:iCs/>
                      <w:szCs w:val="24"/>
                    </w:rPr>
                    <w:t>s ateities ekonomikai</w:t>
                  </w:r>
                  <w:r w:rsidRPr="00722EEE">
                    <w:rPr>
                      <w:rFonts w:eastAsia="Calibri"/>
                      <w:iCs/>
                      <w:szCs w:val="24"/>
                    </w:rPr>
                    <w:t xml:space="preserve"> </w:t>
                  </w:r>
                </w:p>
              </w:tc>
            </w:tr>
            <w:tr w:rsidR="00F16F4D" w:rsidRPr="00F16F4D" w14:paraId="1EE67172" w14:textId="77777777" w:rsidTr="00722EEE">
              <w:trPr>
                <w:trHeight w:val="419"/>
              </w:trPr>
              <w:tc>
                <w:tcPr>
                  <w:tcW w:w="7326" w:type="dxa"/>
                  <w:tcBorders>
                    <w:top w:val="single" w:sz="4" w:space="0" w:color="000000"/>
                    <w:left w:val="single" w:sz="4" w:space="0" w:color="000000"/>
                    <w:bottom w:val="single" w:sz="4" w:space="0" w:color="000000"/>
                    <w:right w:val="single" w:sz="4" w:space="0" w:color="000000"/>
                  </w:tcBorders>
                </w:tcPr>
                <w:p w14:paraId="06AA197E" w14:textId="18707691" w:rsidR="00A01EA0" w:rsidRPr="00F16F4D" w:rsidRDefault="00B71CB6" w:rsidP="009279EE">
                  <w:pPr>
                    <w:widowControl w:val="0"/>
                    <w:suppressAutoHyphens/>
                    <w:rPr>
                      <w:rFonts w:eastAsia="Calibri"/>
                      <w:bCs/>
                      <w:szCs w:val="24"/>
                    </w:rPr>
                  </w:pPr>
                  <w:r w:rsidRPr="00B71CB6">
                    <w:rPr>
                      <w:rFonts w:eastAsia="Calibri"/>
                      <w:bCs/>
                      <w:iCs/>
                      <w:szCs w:val="24"/>
                    </w:rPr>
                    <w:lastRenderedPageBreak/>
                    <w:t>Sukurta regioninė atliekų tvarkymo sistema ir infrastruktūra</w:t>
                  </w:r>
                </w:p>
              </w:tc>
              <w:tc>
                <w:tcPr>
                  <w:tcW w:w="7327" w:type="dxa"/>
                  <w:tcBorders>
                    <w:top w:val="single" w:sz="4" w:space="0" w:color="000000"/>
                    <w:left w:val="single" w:sz="4" w:space="0" w:color="000000"/>
                    <w:bottom w:val="single" w:sz="4" w:space="0" w:color="000000"/>
                    <w:right w:val="single" w:sz="4" w:space="0" w:color="000000"/>
                  </w:tcBorders>
                </w:tcPr>
                <w:p w14:paraId="46A0B903" w14:textId="10660B83" w:rsidR="00A01EA0" w:rsidRPr="00F16F4D" w:rsidRDefault="008F20DE" w:rsidP="00722EEE">
                  <w:pPr>
                    <w:rPr>
                      <w:rFonts w:eastAsia="Calibri"/>
                      <w:iCs/>
                      <w:szCs w:val="24"/>
                    </w:rPr>
                  </w:pPr>
                  <w:r>
                    <w:rPr>
                      <w:rFonts w:eastAsia="Calibri"/>
                      <w:bCs/>
                      <w:iCs/>
                      <w:szCs w:val="24"/>
                    </w:rPr>
                    <w:t>Nepakankamas pakartotinis atliekų naudojimas ir perdirbimas</w:t>
                  </w:r>
                </w:p>
              </w:tc>
            </w:tr>
            <w:tr w:rsidR="00F16F4D" w:rsidRPr="00F16F4D" w14:paraId="5A716896" w14:textId="77777777">
              <w:tc>
                <w:tcPr>
                  <w:tcW w:w="7326" w:type="dxa"/>
                  <w:tcBorders>
                    <w:top w:val="single" w:sz="4" w:space="0" w:color="000000"/>
                    <w:left w:val="single" w:sz="4" w:space="0" w:color="000000"/>
                    <w:bottom w:val="single" w:sz="4" w:space="0" w:color="000000"/>
                    <w:right w:val="single" w:sz="4" w:space="0" w:color="000000"/>
                  </w:tcBorders>
                  <w:shd w:val="clear" w:color="auto" w:fill="E7E6E6"/>
                </w:tcPr>
                <w:p w14:paraId="5A716894" w14:textId="1848C019" w:rsidR="005F07C5" w:rsidRPr="00F16F4D" w:rsidRDefault="005F07C5" w:rsidP="005F07C5">
                  <w:pPr>
                    <w:widowControl w:val="0"/>
                    <w:suppressAutoHyphens/>
                    <w:rPr>
                      <w:rFonts w:eastAsia="Calibri"/>
                      <w:b/>
                      <w:szCs w:val="22"/>
                    </w:rPr>
                  </w:pPr>
                  <w:r w:rsidRPr="00F16F4D">
                    <w:rPr>
                      <w:rFonts w:eastAsia="Calibri"/>
                      <w:b/>
                      <w:szCs w:val="22"/>
                    </w:rPr>
                    <w:t xml:space="preserve">Galimybės </w:t>
                  </w:r>
                </w:p>
              </w:tc>
              <w:tc>
                <w:tcPr>
                  <w:tcW w:w="7327" w:type="dxa"/>
                  <w:tcBorders>
                    <w:top w:val="single" w:sz="4" w:space="0" w:color="000000"/>
                    <w:left w:val="single" w:sz="4" w:space="0" w:color="000000"/>
                    <w:bottom w:val="single" w:sz="4" w:space="0" w:color="000000"/>
                    <w:right w:val="single" w:sz="4" w:space="0" w:color="000000"/>
                  </w:tcBorders>
                  <w:shd w:val="clear" w:color="auto" w:fill="E7E6E6"/>
                </w:tcPr>
                <w:p w14:paraId="5A716895" w14:textId="39FE47EA" w:rsidR="005F07C5" w:rsidRPr="00F16F4D" w:rsidRDefault="005F07C5" w:rsidP="009279EE">
                  <w:pPr>
                    <w:widowControl w:val="0"/>
                    <w:suppressAutoHyphens/>
                    <w:ind w:left="129"/>
                    <w:rPr>
                      <w:rFonts w:eastAsia="Calibri"/>
                      <w:b/>
                      <w:szCs w:val="22"/>
                    </w:rPr>
                  </w:pPr>
                  <w:r w:rsidRPr="00F16F4D">
                    <w:rPr>
                      <w:rFonts w:eastAsia="Calibri"/>
                      <w:b/>
                      <w:szCs w:val="22"/>
                    </w:rPr>
                    <w:t xml:space="preserve">Grėsmės </w:t>
                  </w:r>
                </w:p>
              </w:tc>
            </w:tr>
            <w:tr w:rsidR="00F16F4D" w:rsidRPr="00F16F4D" w14:paraId="5A716899" w14:textId="77777777">
              <w:tc>
                <w:tcPr>
                  <w:tcW w:w="7326" w:type="dxa"/>
                  <w:tcBorders>
                    <w:top w:val="single" w:sz="4" w:space="0" w:color="000000"/>
                    <w:left w:val="single" w:sz="4" w:space="0" w:color="000000"/>
                    <w:bottom w:val="single" w:sz="4" w:space="0" w:color="000000"/>
                    <w:right w:val="single" w:sz="4" w:space="0" w:color="000000"/>
                  </w:tcBorders>
                </w:tcPr>
                <w:p w14:paraId="262D510C" w14:textId="77777777" w:rsidR="008F20DE" w:rsidRDefault="008F20DE" w:rsidP="008F20DE">
                  <w:pPr>
                    <w:widowControl w:val="0"/>
                    <w:tabs>
                      <w:tab w:val="left" w:pos="1344"/>
                    </w:tabs>
                    <w:suppressAutoHyphens/>
                    <w:rPr>
                      <w:iCs/>
                      <w:szCs w:val="24"/>
                    </w:rPr>
                  </w:pPr>
                  <w:r w:rsidRPr="00F16F4D">
                    <w:rPr>
                      <w:iCs/>
                      <w:szCs w:val="24"/>
                    </w:rPr>
                    <w:t>Didėjantis valstybės dėmesys tvariai ir socialiai atsakingai ekonomikai</w:t>
                  </w:r>
                </w:p>
                <w:p w14:paraId="5A716897" w14:textId="0CF9D266" w:rsidR="005F07C5" w:rsidRPr="00F16F4D" w:rsidRDefault="005F07C5" w:rsidP="005F07C5">
                  <w:pPr>
                    <w:pStyle w:val="Sraopastraipa"/>
                    <w:tabs>
                      <w:tab w:val="left" w:pos="252"/>
                    </w:tabs>
                    <w:ind w:left="0"/>
                    <w:rPr>
                      <w:rFonts w:eastAsia="Calibri"/>
                      <w:b/>
                      <w:szCs w:val="22"/>
                    </w:rPr>
                  </w:pPr>
                </w:p>
              </w:tc>
              <w:tc>
                <w:tcPr>
                  <w:tcW w:w="7327" w:type="dxa"/>
                  <w:tcBorders>
                    <w:top w:val="single" w:sz="4" w:space="0" w:color="000000"/>
                    <w:left w:val="single" w:sz="4" w:space="0" w:color="000000"/>
                    <w:bottom w:val="single" w:sz="4" w:space="0" w:color="000000"/>
                    <w:right w:val="single" w:sz="4" w:space="0" w:color="000000"/>
                  </w:tcBorders>
                </w:tcPr>
                <w:p w14:paraId="5A716898" w14:textId="4E2FA11F" w:rsidR="005F07C5" w:rsidRPr="00F16F4D" w:rsidRDefault="005F07C5" w:rsidP="00FE4043">
                  <w:pPr>
                    <w:pStyle w:val="Sraopastraipa"/>
                    <w:tabs>
                      <w:tab w:val="left" w:pos="252"/>
                    </w:tabs>
                    <w:suppressAutoHyphens/>
                    <w:ind w:left="0"/>
                    <w:rPr>
                      <w:rFonts w:eastAsia="Calibri"/>
                      <w:b/>
                      <w:szCs w:val="22"/>
                    </w:rPr>
                  </w:pPr>
                  <w:r w:rsidRPr="00F16F4D">
                    <w:rPr>
                      <w:rFonts w:eastAsia="Calibri"/>
                      <w:iCs/>
                      <w:szCs w:val="24"/>
                    </w:rPr>
                    <w:t>Didėjantis turizmo sektoriaus konkurencingumas kituose Lietuvos regionuose ir kaimyninėse šalyse</w:t>
                  </w:r>
                </w:p>
              </w:tc>
            </w:tr>
            <w:tr w:rsidR="008F20DE" w:rsidRPr="00F16F4D" w14:paraId="5A71689C" w14:textId="77777777">
              <w:tc>
                <w:tcPr>
                  <w:tcW w:w="7326" w:type="dxa"/>
                  <w:tcBorders>
                    <w:top w:val="single" w:sz="4" w:space="0" w:color="000000"/>
                    <w:left w:val="single" w:sz="4" w:space="0" w:color="000000"/>
                    <w:bottom w:val="single" w:sz="4" w:space="0" w:color="000000"/>
                    <w:right w:val="single" w:sz="4" w:space="0" w:color="000000"/>
                  </w:tcBorders>
                </w:tcPr>
                <w:p w14:paraId="1082486F" w14:textId="77777777" w:rsidR="008F20DE" w:rsidRPr="00F16F4D" w:rsidRDefault="008F20DE" w:rsidP="008F20DE">
                  <w:pPr>
                    <w:pStyle w:val="Sraopastraipa"/>
                    <w:tabs>
                      <w:tab w:val="left" w:pos="252"/>
                    </w:tabs>
                    <w:ind w:left="0"/>
                    <w:jc w:val="both"/>
                    <w:rPr>
                      <w:iCs/>
                      <w:szCs w:val="24"/>
                    </w:rPr>
                  </w:pPr>
                  <w:r w:rsidRPr="00F16F4D">
                    <w:rPr>
                      <w:iCs/>
                      <w:szCs w:val="24"/>
                    </w:rPr>
                    <w:t>Auganti žiedinė ir efektyvaus išteklių naudojimo ekonomika</w:t>
                  </w:r>
                </w:p>
                <w:p w14:paraId="5A71689A" w14:textId="24A063DF" w:rsidR="008F20DE" w:rsidRPr="00F16F4D" w:rsidRDefault="008F20DE" w:rsidP="008F20DE">
                  <w:pPr>
                    <w:widowControl w:val="0"/>
                    <w:tabs>
                      <w:tab w:val="left" w:pos="1344"/>
                    </w:tabs>
                    <w:suppressAutoHyphens/>
                    <w:rPr>
                      <w:rFonts w:eastAsia="Calibri"/>
                      <w:b/>
                      <w:szCs w:val="22"/>
                    </w:rPr>
                  </w:pPr>
                </w:p>
              </w:tc>
              <w:tc>
                <w:tcPr>
                  <w:tcW w:w="7327" w:type="dxa"/>
                  <w:tcBorders>
                    <w:top w:val="single" w:sz="4" w:space="0" w:color="000000"/>
                    <w:left w:val="single" w:sz="4" w:space="0" w:color="000000"/>
                    <w:bottom w:val="single" w:sz="4" w:space="0" w:color="000000"/>
                    <w:right w:val="single" w:sz="4" w:space="0" w:color="000000"/>
                  </w:tcBorders>
                </w:tcPr>
                <w:p w14:paraId="794C19A0" w14:textId="77777777" w:rsidR="008F20DE" w:rsidRPr="00F16F4D" w:rsidRDefault="008F20DE" w:rsidP="00FE4043">
                  <w:pPr>
                    <w:rPr>
                      <w:rFonts w:eastAsia="Calibri"/>
                      <w:iCs/>
                      <w:szCs w:val="24"/>
                    </w:rPr>
                  </w:pPr>
                  <w:r w:rsidRPr="00F16F4D">
                    <w:rPr>
                      <w:rFonts w:eastAsia="Calibri"/>
                      <w:iCs/>
                      <w:szCs w:val="24"/>
                    </w:rPr>
                    <w:t>Augantys atliekų kiekiai dėl aktyvios ekonominės veiklos ir vartojimo</w:t>
                  </w:r>
                </w:p>
                <w:p w14:paraId="5A71689B" w14:textId="71217B53" w:rsidR="008F20DE" w:rsidRPr="00F16F4D" w:rsidRDefault="008F20DE" w:rsidP="00FE4043">
                  <w:pPr>
                    <w:pStyle w:val="Sraopastraipa"/>
                    <w:tabs>
                      <w:tab w:val="left" w:pos="252"/>
                    </w:tabs>
                    <w:suppressAutoHyphens/>
                    <w:ind w:left="0"/>
                    <w:rPr>
                      <w:rFonts w:eastAsia="Calibri"/>
                      <w:b/>
                      <w:szCs w:val="22"/>
                    </w:rPr>
                  </w:pPr>
                </w:p>
              </w:tc>
            </w:tr>
          </w:tbl>
          <w:p w14:paraId="7BA20458" w14:textId="77777777" w:rsidR="00BC4633" w:rsidRDefault="00BC4633" w:rsidP="000B6123">
            <w:pPr>
              <w:jc w:val="both"/>
              <w:rPr>
                <w:bCs/>
                <w:iCs/>
                <w:color w:val="0000CC"/>
                <w:szCs w:val="24"/>
              </w:rPr>
            </w:pPr>
          </w:p>
          <w:p w14:paraId="4B5B785E" w14:textId="3006D7E0" w:rsidR="00477D2A" w:rsidRPr="000E17F0" w:rsidRDefault="000B6123" w:rsidP="000B6123">
            <w:pPr>
              <w:jc w:val="both"/>
              <w:rPr>
                <w:bCs/>
                <w:i/>
                <w:szCs w:val="24"/>
              </w:rPr>
            </w:pPr>
            <w:r w:rsidRPr="000E17F0">
              <w:rPr>
                <w:bCs/>
                <w:i/>
                <w:szCs w:val="24"/>
              </w:rPr>
              <w:t xml:space="preserve">Nustatyti SSGG </w:t>
            </w:r>
            <w:r w:rsidR="00FA216E" w:rsidRPr="000E17F0">
              <w:rPr>
                <w:bCs/>
                <w:i/>
                <w:szCs w:val="24"/>
              </w:rPr>
              <w:t xml:space="preserve">veiksnių tarpusavio </w:t>
            </w:r>
            <w:r w:rsidRPr="000E17F0">
              <w:rPr>
                <w:bCs/>
                <w:i/>
                <w:szCs w:val="24"/>
              </w:rPr>
              <w:t xml:space="preserve">ryšiai: </w:t>
            </w:r>
          </w:p>
          <w:p w14:paraId="2F8B1350" w14:textId="2DEF822A" w:rsidR="00477D2A" w:rsidRDefault="00AB1533" w:rsidP="00314F1B">
            <w:pPr>
              <w:jc w:val="both"/>
              <w:rPr>
                <w:bCs/>
                <w:iCs/>
                <w:szCs w:val="24"/>
              </w:rPr>
            </w:pPr>
            <w:r w:rsidRPr="000E17F0">
              <w:rPr>
                <w:bCs/>
                <w:iCs/>
                <w:szCs w:val="24"/>
              </w:rPr>
              <w:t>R</w:t>
            </w:r>
            <w:r w:rsidR="00477D2A" w:rsidRPr="000E17F0">
              <w:rPr>
                <w:bCs/>
                <w:iCs/>
                <w:szCs w:val="24"/>
              </w:rPr>
              <w:t>egion</w:t>
            </w:r>
            <w:r w:rsidR="00F837EB">
              <w:rPr>
                <w:bCs/>
                <w:iCs/>
                <w:szCs w:val="24"/>
              </w:rPr>
              <w:t>e</w:t>
            </w:r>
            <w:r w:rsidR="00477D2A" w:rsidRPr="000E17F0">
              <w:rPr>
                <w:bCs/>
                <w:iCs/>
                <w:szCs w:val="24"/>
              </w:rPr>
              <w:t xml:space="preserve"> </w:t>
            </w:r>
            <w:r w:rsidR="00F837EB">
              <w:rPr>
                <w:bCs/>
                <w:iCs/>
                <w:szCs w:val="24"/>
              </w:rPr>
              <w:t>gausu turizmo vystymui patrauklių išteklių</w:t>
            </w:r>
            <w:r w:rsidR="00477D2A" w:rsidRPr="000E17F0">
              <w:rPr>
                <w:bCs/>
                <w:iCs/>
                <w:szCs w:val="24"/>
              </w:rPr>
              <w:t xml:space="preserve">, tačiau </w:t>
            </w:r>
            <w:r w:rsidR="000E17F0" w:rsidRPr="000E17F0">
              <w:rPr>
                <w:bCs/>
                <w:iCs/>
                <w:szCs w:val="24"/>
              </w:rPr>
              <w:t xml:space="preserve">šios stiprybės išnaudoti neleidžia </w:t>
            </w:r>
            <w:r w:rsidR="00722EEE">
              <w:rPr>
                <w:bCs/>
                <w:iCs/>
                <w:szCs w:val="24"/>
              </w:rPr>
              <w:t>nepritaikyti lankyti gamtos ir kultūros objektai</w:t>
            </w:r>
            <w:r w:rsidR="00477D2A" w:rsidRPr="000E17F0">
              <w:rPr>
                <w:bCs/>
                <w:iCs/>
                <w:szCs w:val="24"/>
              </w:rPr>
              <w:t>. Didėjantis valstybės dėmesys tvariai ir socialiai atsakingai ekonomikai, sudaro prielaidas realizuoti turizmo potencialą ir išlaikyti turizmo sektoriaus konkurencingumą.</w:t>
            </w:r>
          </w:p>
          <w:p w14:paraId="5B82B23D" w14:textId="77777777" w:rsidR="00F837EB" w:rsidRPr="000E17F0" w:rsidRDefault="00F837EB" w:rsidP="00314F1B">
            <w:pPr>
              <w:jc w:val="both"/>
              <w:rPr>
                <w:bCs/>
                <w:iCs/>
                <w:szCs w:val="24"/>
              </w:rPr>
            </w:pPr>
          </w:p>
          <w:p w14:paraId="29C094BB" w14:textId="0E0134BE" w:rsidR="003E2C91" w:rsidRPr="000E17F0" w:rsidRDefault="00F837EB" w:rsidP="00314F1B">
            <w:pPr>
              <w:jc w:val="both"/>
              <w:rPr>
                <w:bCs/>
                <w:iCs/>
                <w:szCs w:val="24"/>
              </w:rPr>
            </w:pPr>
            <w:r>
              <w:rPr>
                <w:bCs/>
                <w:iCs/>
                <w:szCs w:val="24"/>
              </w:rPr>
              <w:t xml:space="preserve">Regiono poreikį </w:t>
            </w:r>
            <w:r w:rsidR="00722EEE">
              <w:rPr>
                <w:bCs/>
                <w:iCs/>
                <w:szCs w:val="24"/>
              </w:rPr>
              <w:t xml:space="preserve">ugdyti kompetencijas, </w:t>
            </w:r>
            <w:r w:rsidR="00A86B44">
              <w:rPr>
                <w:bCs/>
                <w:iCs/>
                <w:szCs w:val="24"/>
              </w:rPr>
              <w:t>orientuotas į ateities ekonomiką</w:t>
            </w:r>
            <w:r w:rsidR="00722EEE">
              <w:rPr>
                <w:bCs/>
                <w:iCs/>
                <w:szCs w:val="24"/>
              </w:rPr>
              <w:t>,</w:t>
            </w:r>
            <w:r>
              <w:rPr>
                <w:bCs/>
                <w:iCs/>
                <w:szCs w:val="24"/>
              </w:rPr>
              <w:t xml:space="preserve"> </w:t>
            </w:r>
            <w:r w:rsidR="00A10E9E">
              <w:rPr>
                <w:bCs/>
                <w:iCs/>
                <w:szCs w:val="24"/>
              </w:rPr>
              <w:t>skatina</w:t>
            </w:r>
            <w:r>
              <w:rPr>
                <w:bCs/>
                <w:iCs/>
                <w:szCs w:val="24"/>
              </w:rPr>
              <w:t xml:space="preserve"> d</w:t>
            </w:r>
            <w:r w:rsidRPr="000E17F0">
              <w:rPr>
                <w:bCs/>
                <w:iCs/>
                <w:szCs w:val="24"/>
              </w:rPr>
              <w:t>idėjantis valstybės dėmesys tvariai ir socialiai atsakingai ekonomikai</w:t>
            </w:r>
            <w:r w:rsidR="00081B36">
              <w:rPr>
                <w:bCs/>
                <w:iCs/>
                <w:szCs w:val="24"/>
              </w:rPr>
              <w:t xml:space="preserve">, taip pat </w:t>
            </w:r>
            <w:r w:rsidR="008A3E17">
              <w:rPr>
                <w:bCs/>
                <w:iCs/>
                <w:szCs w:val="24"/>
              </w:rPr>
              <w:t xml:space="preserve">turima stiprybė – </w:t>
            </w:r>
            <w:r w:rsidR="00081B36">
              <w:rPr>
                <w:bCs/>
                <w:iCs/>
                <w:szCs w:val="24"/>
              </w:rPr>
              <w:t>sukurta skaitmeninio meno programa.</w:t>
            </w:r>
          </w:p>
          <w:p w14:paraId="250EDA3B" w14:textId="77777777" w:rsidR="00F837EB" w:rsidRDefault="00F837EB" w:rsidP="00314F1B">
            <w:pPr>
              <w:jc w:val="both"/>
              <w:rPr>
                <w:bCs/>
                <w:iCs/>
                <w:szCs w:val="24"/>
              </w:rPr>
            </w:pPr>
          </w:p>
          <w:p w14:paraId="6B48F8E0" w14:textId="639B227B" w:rsidR="00AB1533" w:rsidRPr="000E17F0" w:rsidRDefault="00F837EB" w:rsidP="00314F1B">
            <w:pPr>
              <w:jc w:val="both"/>
              <w:rPr>
                <w:bCs/>
                <w:iCs/>
                <w:szCs w:val="24"/>
              </w:rPr>
            </w:pPr>
            <w:r>
              <w:rPr>
                <w:bCs/>
                <w:iCs/>
                <w:szCs w:val="24"/>
              </w:rPr>
              <w:t xml:space="preserve">Būtina stiprinti regioninę atliekų surinkimo sistemą investuojant į infrastruktūros plėtrą, siekiant </w:t>
            </w:r>
            <w:r w:rsidR="00314F1B" w:rsidRPr="000E17F0">
              <w:rPr>
                <w:bCs/>
                <w:iCs/>
                <w:szCs w:val="24"/>
              </w:rPr>
              <w:t xml:space="preserve">paskatinti </w:t>
            </w:r>
            <w:r>
              <w:rPr>
                <w:bCs/>
                <w:iCs/>
                <w:szCs w:val="24"/>
              </w:rPr>
              <w:t xml:space="preserve">gyventojus </w:t>
            </w:r>
            <w:r w:rsidR="00AB1533" w:rsidRPr="000E17F0">
              <w:rPr>
                <w:bCs/>
                <w:iCs/>
                <w:szCs w:val="24"/>
              </w:rPr>
              <w:t xml:space="preserve">pakartotinai naudoti ir perdirbti komunalines atliekas. Auganti žiedinės ir efektyvaus išteklių naudojimo ekonomikos įtaka, leidžia </w:t>
            </w:r>
            <w:r w:rsidR="00314F1B" w:rsidRPr="000E17F0">
              <w:rPr>
                <w:bCs/>
                <w:iCs/>
                <w:szCs w:val="24"/>
              </w:rPr>
              <w:t>taikyti modelius, kurie galėtų su</w:t>
            </w:r>
            <w:r w:rsidR="00AB1533" w:rsidRPr="000E17F0">
              <w:rPr>
                <w:bCs/>
                <w:iCs/>
                <w:szCs w:val="24"/>
              </w:rPr>
              <w:t>mažinti augančius atliekų kiekius</w:t>
            </w:r>
            <w:r w:rsidR="00E328CB" w:rsidRPr="000E17F0">
              <w:rPr>
                <w:bCs/>
                <w:iCs/>
                <w:szCs w:val="24"/>
              </w:rPr>
              <w:t>, skatintų rūšiuojamąjį atliekų surinkimą.</w:t>
            </w:r>
          </w:p>
          <w:p w14:paraId="5A7168B3" w14:textId="17A55854" w:rsidR="00E328CB" w:rsidRDefault="00E328CB" w:rsidP="000B6123">
            <w:pPr>
              <w:jc w:val="both"/>
              <w:rPr>
                <w:rFonts w:eastAsia="Calibri"/>
                <w:b/>
                <w:bCs/>
                <w:i/>
                <w:color w:val="808080"/>
                <w:szCs w:val="22"/>
              </w:rPr>
            </w:pPr>
          </w:p>
        </w:tc>
      </w:tr>
    </w:tbl>
    <w:p w14:paraId="5A7168BC" w14:textId="77777777" w:rsidR="00BD4EFE" w:rsidRDefault="00BD4EFE">
      <w:pPr>
        <w:suppressAutoHyphens/>
        <w:rPr>
          <w:lang w:eastAsia="lt-LT"/>
        </w:rPr>
      </w:pPr>
    </w:p>
    <w:p w14:paraId="5A7168BD" w14:textId="77777777" w:rsidR="00BD4EFE" w:rsidRDefault="00C733CA">
      <w:pPr>
        <w:suppressAutoHyphens/>
        <w:jc w:val="center"/>
        <w:rPr>
          <w:b/>
          <w:caps/>
          <w:szCs w:val="24"/>
          <w:lang w:eastAsia="lt-LT"/>
        </w:rPr>
      </w:pPr>
      <w:r>
        <w:rPr>
          <w:b/>
          <w:caps/>
          <w:szCs w:val="24"/>
        </w:rPr>
        <w:t>II skyrius</w:t>
      </w:r>
    </w:p>
    <w:p w14:paraId="5A7168BE" w14:textId="77777777" w:rsidR="00BD4EFE" w:rsidRDefault="00C733CA">
      <w:pPr>
        <w:suppressAutoHyphens/>
        <w:jc w:val="center"/>
        <w:rPr>
          <w:b/>
          <w:caps/>
          <w:szCs w:val="24"/>
        </w:rPr>
      </w:pPr>
      <w:r>
        <w:rPr>
          <w:b/>
          <w:caps/>
          <w:szCs w:val="24"/>
        </w:rPr>
        <w:t>TIKSLAI IR UŽDAVINIAI</w:t>
      </w:r>
      <w:r>
        <w:rPr>
          <w:rFonts w:eastAsia="Calibri"/>
          <w:b/>
          <w:szCs w:val="22"/>
        </w:rPr>
        <w:t xml:space="preserve"> IR JŲ VERTINIMO RODIKLIAI</w:t>
      </w:r>
    </w:p>
    <w:p w14:paraId="5A7168BF" w14:textId="77777777" w:rsidR="00BD4EFE" w:rsidRDefault="00BD4EFE">
      <w:pPr>
        <w:suppressAutoHyphens/>
        <w:jc w:val="center"/>
        <w:rPr>
          <w:b/>
          <w:caps/>
          <w:szCs w:val="24"/>
        </w:rPr>
      </w:pPr>
    </w:p>
    <w:tbl>
      <w:tblPr>
        <w:tblW w:w="14553" w:type="dxa"/>
        <w:tblInd w:w="137" w:type="dxa"/>
        <w:tblLayout w:type="fixed"/>
        <w:tblLook w:val="04A0" w:firstRow="1" w:lastRow="0" w:firstColumn="1" w:lastColumn="0" w:noHBand="0" w:noVBand="1"/>
      </w:tblPr>
      <w:tblGrid>
        <w:gridCol w:w="1418"/>
        <w:gridCol w:w="1702"/>
        <w:gridCol w:w="1275"/>
        <w:gridCol w:w="1276"/>
        <w:gridCol w:w="1277"/>
        <w:gridCol w:w="1557"/>
        <w:gridCol w:w="1985"/>
        <w:gridCol w:w="1276"/>
        <w:gridCol w:w="1275"/>
        <w:gridCol w:w="1512"/>
      </w:tblGrid>
      <w:tr w:rsidR="00BD4EFE" w14:paraId="5A7168C1" w14:textId="77777777" w:rsidTr="00213469">
        <w:trPr>
          <w:trHeight w:val="328"/>
        </w:trPr>
        <w:tc>
          <w:tcPr>
            <w:tcW w:w="14553" w:type="dxa"/>
            <w:gridSpan w:val="10"/>
            <w:tcBorders>
              <w:top w:val="single" w:sz="4" w:space="0" w:color="000000"/>
              <w:left w:val="single" w:sz="4" w:space="0" w:color="000000"/>
              <w:bottom w:val="single" w:sz="4" w:space="0" w:color="000000"/>
              <w:right w:val="single" w:sz="4" w:space="0" w:color="000000"/>
            </w:tcBorders>
          </w:tcPr>
          <w:p w14:paraId="5A7168C0" w14:textId="78B9BE3D" w:rsidR="00BD4EFE" w:rsidRDefault="00BD4EFE">
            <w:pPr>
              <w:widowControl w:val="0"/>
              <w:suppressAutoHyphens/>
              <w:jc w:val="both"/>
              <w:rPr>
                <w:rFonts w:eastAsia="Calibri"/>
                <w:i/>
                <w:color w:val="808080"/>
                <w:szCs w:val="22"/>
                <w:shd w:val="clear" w:color="auto" w:fill="FFFF00"/>
              </w:rPr>
            </w:pPr>
          </w:p>
        </w:tc>
      </w:tr>
      <w:tr w:rsidR="00BD4EFE" w14:paraId="5A7168C8" w14:textId="77777777">
        <w:trPr>
          <w:trHeight w:val="573"/>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5A7168C2" w14:textId="77777777" w:rsidR="00BD4EFE" w:rsidRDefault="00C733CA">
            <w:pPr>
              <w:widowControl w:val="0"/>
              <w:suppressAutoHyphens/>
              <w:jc w:val="center"/>
              <w:rPr>
                <w:rFonts w:eastAsia="Calibri"/>
                <w:b/>
                <w:sz w:val="22"/>
                <w:szCs w:val="22"/>
              </w:rPr>
            </w:pPr>
            <w:r>
              <w:rPr>
                <w:rFonts w:eastAsia="Calibri"/>
                <w:b/>
                <w:sz w:val="22"/>
                <w:szCs w:val="22"/>
              </w:rPr>
              <w:t>Tikslas (-ai)</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5A7168C3" w14:textId="77777777" w:rsidR="00BD4EFE" w:rsidRDefault="00C733CA">
            <w:pPr>
              <w:widowControl w:val="0"/>
              <w:suppressAutoHyphens/>
              <w:jc w:val="center"/>
              <w:rPr>
                <w:rFonts w:eastAsia="Calibri"/>
                <w:b/>
                <w:sz w:val="22"/>
                <w:szCs w:val="22"/>
              </w:rPr>
            </w:pPr>
            <w:r>
              <w:rPr>
                <w:rFonts w:eastAsia="Calibri"/>
                <w:b/>
                <w:sz w:val="22"/>
                <w:szCs w:val="22"/>
              </w:rPr>
              <w:t>Poveikio rodiklis (-</w:t>
            </w:r>
            <w:proofErr w:type="spellStart"/>
            <w:r>
              <w:rPr>
                <w:rFonts w:eastAsia="Calibri"/>
                <w:b/>
                <w:sz w:val="22"/>
                <w:szCs w:val="22"/>
              </w:rPr>
              <w:t>iai</w:t>
            </w:r>
            <w:proofErr w:type="spellEnd"/>
            <w:r>
              <w:rPr>
                <w:rFonts w:eastAsia="Calibri"/>
                <w:b/>
                <w:sz w:val="22"/>
                <w:szCs w:val="22"/>
              </w:rPr>
              <w:t>)</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5A7168C4" w14:textId="77777777" w:rsidR="00BD4EFE" w:rsidRDefault="00C733CA">
            <w:pPr>
              <w:widowControl w:val="0"/>
              <w:suppressAutoHyphens/>
              <w:jc w:val="center"/>
              <w:rPr>
                <w:rFonts w:eastAsia="Calibri"/>
                <w:b/>
                <w:sz w:val="22"/>
                <w:szCs w:val="22"/>
              </w:rPr>
            </w:pPr>
            <w:r>
              <w:rPr>
                <w:rFonts w:eastAsia="Calibri"/>
                <w:b/>
                <w:sz w:val="22"/>
                <w:szCs w:val="22"/>
              </w:rPr>
              <w:t>Poveikio rodiklio (-</w:t>
            </w:r>
            <w:proofErr w:type="spellStart"/>
            <w:r>
              <w:rPr>
                <w:rFonts w:eastAsia="Calibri"/>
                <w:b/>
                <w:sz w:val="22"/>
                <w:szCs w:val="22"/>
              </w:rPr>
              <w:t>ių</w:t>
            </w:r>
            <w:proofErr w:type="spellEnd"/>
            <w:r>
              <w:rPr>
                <w:rFonts w:eastAsia="Calibri"/>
                <w:b/>
                <w:sz w:val="22"/>
                <w:szCs w:val="22"/>
              </w:rPr>
              <w:t>) reikšmės</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5A7168C5" w14:textId="77777777" w:rsidR="00BD4EFE" w:rsidRDefault="00C733CA">
            <w:pPr>
              <w:widowControl w:val="0"/>
              <w:suppressAutoHyphens/>
              <w:jc w:val="center"/>
              <w:rPr>
                <w:rFonts w:eastAsia="Calibri"/>
                <w:b/>
                <w:bCs/>
                <w:sz w:val="22"/>
                <w:szCs w:val="22"/>
              </w:rPr>
            </w:pPr>
            <w:r>
              <w:rPr>
                <w:rFonts w:eastAsia="Calibri"/>
                <w:b/>
                <w:bCs/>
                <w:sz w:val="22"/>
                <w:szCs w:val="22"/>
              </w:rPr>
              <w:t>Uždaviniai</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5A7168C6" w14:textId="77777777" w:rsidR="00BD4EFE" w:rsidRDefault="00C733CA">
            <w:pPr>
              <w:widowControl w:val="0"/>
              <w:suppressAutoHyphens/>
              <w:jc w:val="center"/>
              <w:rPr>
                <w:rFonts w:eastAsia="Calibri"/>
                <w:b/>
                <w:bCs/>
                <w:sz w:val="22"/>
                <w:szCs w:val="22"/>
              </w:rPr>
            </w:pPr>
            <w:r>
              <w:rPr>
                <w:rFonts w:eastAsia="Calibri"/>
                <w:b/>
                <w:bCs/>
                <w:sz w:val="22"/>
                <w:szCs w:val="22"/>
              </w:rPr>
              <w:t>Uždavinių rezultato rodikliai</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5A7168C7" w14:textId="77777777" w:rsidR="00BD4EFE" w:rsidRDefault="00C733CA">
            <w:pPr>
              <w:widowControl w:val="0"/>
              <w:suppressAutoHyphens/>
              <w:jc w:val="center"/>
              <w:rPr>
                <w:rFonts w:eastAsia="Calibri"/>
                <w:b/>
                <w:sz w:val="22"/>
                <w:szCs w:val="22"/>
              </w:rPr>
            </w:pPr>
            <w:r>
              <w:rPr>
                <w:rFonts w:eastAsia="Calibri"/>
                <w:b/>
                <w:sz w:val="22"/>
                <w:szCs w:val="22"/>
              </w:rPr>
              <w:t>Uždavinių rezultato rodiklių reikšmės</w:t>
            </w:r>
          </w:p>
        </w:tc>
      </w:tr>
      <w:tr w:rsidR="00BD4EFE" w14:paraId="5A7168D3" w14:textId="77777777">
        <w:trPr>
          <w:trHeight w:val="573"/>
        </w:trPr>
        <w:tc>
          <w:tcPr>
            <w:tcW w:w="1418"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5A7168C9" w14:textId="77777777" w:rsidR="00BD4EFE" w:rsidRDefault="00BD4EFE">
            <w:pPr>
              <w:widowControl w:val="0"/>
              <w:suppressAutoHyphens/>
              <w:jc w:val="center"/>
              <w:rPr>
                <w:lang w:eastAsia="lt-LT"/>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5A7168CA" w14:textId="77777777" w:rsidR="00BD4EFE" w:rsidRDefault="00BD4EFE">
            <w:pPr>
              <w:widowControl w:val="0"/>
              <w:suppressAutoHyphens/>
              <w:jc w:val="center"/>
              <w:rPr>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CB" w14:textId="77777777" w:rsidR="00BD4EFE" w:rsidRDefault="00C733CA">
            <w:pPr>
              <w:widowControl w:val="0"/>
              <w:suppressAutoHyphens/>
              <w:jc w:val="center"/>
              <w:rPr>
                <w:rFonts w:eastAsia="Calibri"/>
                <w:b/>
                <w:sz w:val="22"/>
                <w:szCs w:val="22"/>
              </w:rPr>
            </w:pPr>
            <w:r>
              <w:rPr>
                <w:rFonts w:eastAsia="Calibri"/>
                <w:b/>
                <w:sz w:val="22"/>
                <w:szCs w:val="22"/>
              </w:rPr>
              <w:t>Pradinė</w:t>
            </w: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CC" w14:textId="77777777" w:rsidR="00BD4EFE" w:rsidRDefault="00C733CA">
            <w:pPr>
              <w:widowControl w:val="0"/>
              <w:suppressAutoHyphens/>
              <w:jc w:val="center"/>
              <w:rPr>
                <w:rFonts w:eastAsia="Calibri"/>
                <w:b/>
                <w:bCs/>
                <w:sz w:val="22"/>
                <w:szCs w:val="22"/>
              </w:rPr>
            </w:pPr>
            <w:r>
              <w:rPr>
                <w:rFonts w:eastAsia="Calibri"/>
                <w:b/>
                <w:bCs/>
                <w:sz w:val="22"/>
                <w:szCs w:val="22"/>
              </w:rPr>
              <w:t>Tarpinė</w:t>
            </w:r>
          </w:p>
        </w:tc>
        <w:tc>
          <w:tcPr>
            <w:tcW w:w="127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CD" w14:textId="77777777" w:rsidR="00BD4EFE" w:rsidRDefault="00C733CA">
            <w:pPr>
              <w:widowControl w:val="0"/>
              <w:suppressAutoHyphens/>
              <w:jc w:val="center"/>
              <w:rPr>
                <w:rFonts w:eastAsia="Calibri"/>
                <w:b/>
                <w:bCs/>
                <w:sz w:val="22"/>
                <w:szCs w:val="22"/>
              </w:rPr>
            </w:pPr>
            <w:r>
              <w:rPr>
                <w:rFonts w:eastAsia="Calibri"/>
                <w:b/>
                <w:bCs/>
                <w:sz w:val="22"/>
                <w:szCs w:val="22"/>
              </w:rPr>
              <w:t>Siekiama</w:t>
            </w:r>
          </w:p>
        </w:tc>
        <w:tc>
          <w:tcPr>
            <w:tcW w:w="1557"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5A7168CE" w14:textId="77777777" w:rsidR="00BD4EFE" w:rsidRDefault="00BD4EFE">
            <w:pPr>
              <w:widowControl w:val="0"/>
              <w:suppressAutoHyphens/>
              <w:jc w:val="center"/>
              <w:rPr>
                <w:lang w:eastAsia="lt-LT"/>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5A7168CF" w14:textId="77777777" w:rsidR="00BD4EFE" w:rsidRDefault="00BD4EFE">
            <w:pPr>
              <w:widowControl w:val="0"/>
              <w:suppressAutoHyphens/>
              <w:jc w:val="center"/>
              <w:rPr>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0" w14:textId="77777777" w:rsidR="00BD4EFE" w:rsidRDefault="00C733CA">
            <w:pPr>
              <w:widowControl w:val="0"/>
              <w:suppressAutoHyphens/>
              <w:jc w:val="center"/>
              <w:rPr>
                <w:rFonts w:eastAsia="Calibri"/>
                <w:b/>
                <w:sz w:val="22"/>
                <w:szCs w:val="22"/>
              </w:rPr>
            </w:pPr>
            <w:r>
              <w:rPr>
                <w:rFonts w:eastAsia="Calibri"/>
                <w:b/>
                <w:sz w:val="22"/>
                <w:szCs w:val="22"/>
              </w:rPr>
              <w:t>Pradinė</w:t>
            </w:r>
          </w:p>
        </w:tc>
        <w:tc>
          <w:tcPr>
            <w:tcW w:w="127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1" w14:textId="77777777" w:rsidR="00BD4EFE" w:rsidRDefault="00C733CA">
            <w:pPr>
              <w:widowControl w:val="0"/>
              <w:suppressAutoHyphens/>
              <w:jc w:val="center"/>
              <w:rPr>
                <w:rFonts w:eastAsia="Calibri"/>
                <w:b/>
                <w:sz w:val="22"/>
                <w:szCs w:val="22"/>
              </w:rPr>
            </w:pPr>
            <w:r>
              <w:rPr>
                <w:rFonts w:eastAsia="Calibri"/>
                <w:b/>
                <w:sz w:val="22"/>
                <w:szCs w:val="22"/>
              </w:rPr>
              <w:t>Tarpinė</w:t>
            </w:r>
          </w:p>
        </w:tc>
        <w:tc>
          <w:tcPr>
            <w:tcW w:w="151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2" w14:textId="77777777" w:rsidR="00BD4EFE" w:rsidRDefault="00C733CA">
            <w:pPr>
              <w:widowControl w:val="0"/>
              <w:suppressAutoHyphens/>
              <w:jc w:val="center"/>
              <w:rPr>
                <w:rFonts w:eastAsia="Calibri"/>
                <w:b/>
                <w:bCs/>
                <w:sz w:val="22"/>
                <w:szCs w:val="22"/>
              </w:rPr>
            </w:pPr>
            <w:r>
              <w:rPr>
                <w:rFonts w:eastAsia="Calibri"/>
                <w:b/>
                <w:bCs/>
                <w:sz w:val="22"/>
                <w:szCs w:val="22"/>
              </w:rPr>
              <w:t>Siekiama</w:t>
            </w:r>
          </w:p>
        </w:tc>
      </w:tr>
      <w:tr w:rsidR="00BD4EFE" w14:paraId="5A7168DE" w14:textId="77777777">
        <w:trPr>
          <w:trHeight w:val="248"/>
        </w:trPr>
        <w:tc>
          <w:tcPr>
            <w:tcW w:w="141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4" w14:textId="77777777" w:rsidR="00BD4EFE" w:rsidRDefault="00C733CA">
            <w:pPr>
              <w:widowControl w:val="0"/>
              <w:suppressAutoHyphens/>
              <w:jc w:val="center"/>
              <w:rPr>
                <w:rFonts w:eastAsia="Calibri"/>
                <w:sz w:val="22"/>
                <w:szCs w:val="22"/>
              </w:rPr>
            </w:pPr>
            <w:r>
              <w:rPr>
                <w:rFonts w:eastAsia="Calibri"/>
                <w:sz w:val="22"/>
                <w:szCs w:val="22"/>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5" w14:textId="77777777" w:rsidR="00BD4EFE" w:rsidRDefault="00C733CA">
            <w:pPr>
              <w:widowControl w:val="0"/>
              <w:suppressAutoHyphens/>
              <w:jc w:val="center"/>
              <w:rPr>
                <w:rFonts w:eastAsia="Calibri"/>
                <w:sz w:val="22"/>
                <w:szCs w:val="22"/>
              </w:rPr>
            </w:pPr>
            <w:r>
              <w:rPr>
                <w:rFonts w:eastAsia="Calibri"/>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6" w14:textId="77777777" w:rsidR="00BD4EFE" w:rsidRDefault="00C733CA">
            <w:pPr>
              <w:widowControl w:val="0"/>
              <w:suppressAutoHyphens/>
              <w:jc w:val="center"/>
              <w:rPr>
                <w:rFonts w:eastAsia="Calibri"/>
                <w:color w:val="000000"/>
                <w:sz w:val="22"/>
                <w:szCs w:val="22"/>
              </w:rPr>
            </w:pPr>
            <w:r>
              <w:rPr>
                <w:rFonts w:eastAsia="Calibri"/>
                <w:color w:val="000000"/>
                <w:sz w:val="22"/>
                <w:szCs w:val="2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7" w14:textId="77777777" w:rsidR="00BD4EFE" w:rsidRDefault="00C733CA">
            <w:pPr>
              <w:widowControl w:val="0"/>
              <w:suppressAutoHyphens/>
              <w:jc w:val="center"/>
              <w:rPr>
                <w:rFonts w:eastAsia="Calibri"/>
                <w:color w:val="000000"/>
                <w:sz w:val="22"/>
                <w:szCs w:val="22"/>
              </w:rPr>
            </w:pPr>
            <w:r>
              <w:rPr>
                <w:rFonts w:eastAsia="Calibri"/>
                <w:color w:val="000000"/>
                <w:sz w:val="22"/>
                <w:szCs w:val="22"/>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DEEAF6"/>
          </w:tcPr>
          <w:p w14:paraId="5A7168D8" w14:textId="77777777" w:rsidR="00BD4EFE" w:rsidRDefault="00C733CA">
            <w:pPr>
              <w:widowControl w:val="0"/>
              <w:suppressAutoHyphens/>
              <w:jc w:val="center"/>
              <w:rPr>
                <w:rFonts w:eastAsia="Calibri"/>
                <w:color w:val="000000"/>
                <w:sz w:val="22"/>
                <w:szCs w:val="22"/>
              </w:rPr>
            </w:pPr>
            <w:r>
              <w:rPr>
                <w:rFonts w:eastAsia="Calibri"/>
                <w:color w:val="000000"/>
                <w:sz w:val="22"/>
                <w:szCs w:val="22"/>
              </w:rPr>
              <w:t>5</w:t>
            </w:r>
          </w:p>
        </w:tc>
        <w:tc>
          <w:tcPr>
            <w:tcW w:w="15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9" w14:textId="77777777" w:rsidR="00BD4EFE" w:rsidRDefault="00C733CA">
            <w:pPr>
              <w:widowControl w:val="0"/>
              <w:suppressAutoHyphens/>
              <w:jc w:val="center"/>
              <w:rPr>
                <w:rFonts w:eastAsia="Calibri"/>
                <w:color w:val="000000"/>
                <w:sz w:val="22"/>
                <w:szCs w:val="22"/>
              </w:rPr>
            </w:pPr>
            <w:r>
              <w:rPr>
                <w:rFonts w:eastAsia="Calibri"/>
                <w:color w:val="000000"/>
                <w:sz w:val="22"/>
                <w:szCs w:val="22"/>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A" w14:textId="77777777" w:rsidR="00BD4EFE" w:rsidRDefault="00C733CA">
            <w:pPr>
              <w:widowControl w:val="0"/>
              <w:suppressAutoHyphens/>
              <w:jc w:val="center"/>
              <w:rPr>
                <w:rFonts w:eastAsia="Calibri"/>
                <w:color w:val="000000"/>
                <w:sz w:val="22"/>
                <w:szCs w:val="22"/>
              </w:rPr>
            </w:pPr>
            <w:r>
              <w:rPr>
                <w:rFonts w:eastAsia="Calibri"/>
                <w:color w:val="000000"/>
                <w:sz w:val="22"/>
                <w:szCs w:val="22"/>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B" w14:textId="77777777" w:rsidR="00BD4EFE" w:rsidRDefault="00C733CA">
            <w:pPr>
              <w:widowControl w:val="0"/>
              <w:suppressAutoHyphens/>
              <w:jc w:val="center"/>
              <w:rPr>
                <w:rFonts w:eastAsia="Calibri"/>
                <w:color w:val="000000"/>
                <w:sz w:val="22"/>
                <w:szCs w:val="22"/>
              </w:rPr>
            </w:pPr>
            <w:r>
              <w:rPr>
                <w:rFonts w:eastAsia="Calibri"/>
                <w:color w:val="000000"/>
                <w:sz w:val="22"/>
                <w:szCs w:val="22"/>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DEEAF6"/>
          </w:tcPr>
          <w:p w14:paraId="5A7168DC" w14:textId="77777777" w:rsidR="00BD4EFE" w:rsidRDefault="00BD4EFE">
            <w:pPr>
              <w:widowControl w:val="0"/>
              <w:suppressAutoHyphens/>
              <w:jc w:val="center"/>
              <w:rPr>
                <w:rFonts w:eastAsia="Calibri"/>
                <w:color w:val="000000"/>
                <w:sz w:val="22"/>
                <w:szCs w:val="22"/>
              </w:rPr>
            </w:pPr>
          </w:p>
        </w:tc>
        <w:tc>
          <w:tcPr>
            <w:tcW w:w="151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D" w14:textId="77777777" w:rsidR="00BD4EFE" w:rsidRDefault="00C733CA">
            <w:pPr>
              <w:widowControl w:val="0"/>
              <w:suppressAutoHyphens/>
              <w:jc w:val="center"/>
              <w:rPr>
                <w:rFonts w:eastAsia="Calibri"/>
                <w:color w:val="000000"/>
                <w:sz w:val="22"/>
                <w:szCs w:val="22"/>
              </w:rPr>
            </w:pPr>
            <w:r>
              <w:rPr>
                <w:rFonts w:eastAsia="Calibri"/>
                <w:color w:val="000000"/>
                <w:sz w:val="22"/>
                <w:szCs w:val="22"/>
              </w:rPr>
              <w:t>8</w:t>
            </w:r>
          </w:p>
        </w:tc>
      </w:tr>
      <w:tr w:rsidR="005B59B7" w14:paraId="5A7168FF" w14:textId="77777777" w:rsidTr="00A921E7">
        <w:trPr>
          <w:trHeight w:val="1507"/>
        </w:trPr>
        <w:tc>
          <w:tcPr>
            <w:tcW w:w="1418" w:type="dxa"/>
            <w:vMerge w:val="restart"/>
            <w:tcBorders>
              <w:top w:val="single" w:sz="4" w:space="0" w:color="000000"/>
              <w:left w:val="single" w:sz="4" w:space="0" w:color="000000"/>
              <w:right w:val="single" w:sz="4" w:space="0" w:color="000000"/>
            </w:tcBorders>
          </w:tcPr>
          <w:p w14:paraId="761DF3D3" w14:textId="0DAD4631" w:rsidR="005B59B7" w:rsidRPr="00F16F4D" w:rsidRDefault="005B59B7" w:rsidP="005B59B7">
            <w:pPr>
              <w:rPr>
                <w:rFonts w:eastAsia="Calibri"/>
                <w:iCs/>
                <w:sz w:val="20"/>
              </w:rPr>
            </w:pPr>
            <w:r w:rsidRPr="00F16F4D">
              <w:rPr>
                <w:rFonts w:eastAsia="Calibri"/>
                <w:iCs/>
                <w:sz w:val="20"/>
              </w:rPr>
              <w:lastRenderedPageBreak/>
              <w:t xml:space="preserve">Mažinti ekonominius netolygumus </w:t>
            </w:r>
            <w:r w:rsidR="00296943" w:rsidRPr="00F16F4D">
              <w:rPr>
                <w:rFonts w:eastAsia="Calibri"/>
                <w:iCs/>
                <w:sz w:val="20"/>
              </w:rPr>
              <w:t>ir</w:t>
            </w:r>
            <w:r w:rsidR="00FB0D51" w:rsidRPr="00F16F4D">
              <w:rPr>
                <w:rFonts w:eastAsia="Calibri"/>
                <w:iCs/>
                <w:sz w:val="20"/>
              </w:rPr>
              <w:t xml:space="preserve"> poveikį aplinkai</w:t>
            </w:r>
            <w:r w:rsidR="00296943" w:rsidRPr="00F16F4D">
              <w:rPr>
                <w:rFonts w:eastAsia="Calibri"/>
                <w:iCs/>
                <w:sz w:val="20"/>
              </w:rPr>
              <w:t xml:space="preserve"> </w:t>
            </w:r>
          </w:p>
          <w:p w14:paraId="5A7168F5" w14:textId="77777777" w:rsidR="005B59B7" w:rsidRPr="00F16F4D" w:rsidRDefault="005B59B7" w:rsidP="005B59B7">
            <w:pPr>
              <w:widowControl w:val="0"/>
              <w:suppressAutoHyphens/>
              <w:jc w:val="both"/>
              <w:rPr>
                <w:rFonts w:eastAsia="Calibri"/>
                <w:i/>
                <w:sz w:val="20"/>
              </w:rPr>
            </w:pPr>
          </w:p>
        </w:tc>
        <w:tc>
          <w:tcPr>
            <w:tcW w:w="1702" w:type="dxa"/>
            <w:vMerge w:val="restart"/>
            <w:tcBorders>
              <w:top w:val="single" w:sz="4" w:space="0" w:color="000000"/>
              <w:left w:val="single" w:sz="4" w:space="0" w:color="000000"/>
              <w:right w:val="single" w:sz="4" w:space="0" w:color="000000"/>
            </w:tcBorders>
          </w:tcPr>
          <w:p w14:paraId="17E62DA3" w14:textId="77777777" w:rsidR="005B59B7" w:rsidRPr="00F16F4D" w:rsidRDefault="005B59B7" w:rsidP="005B59B7">
            <w:pPr>
              <w:rPr>
                <w:rFonts w:eastAsia="Calibri"/>
                <w:iCs/>
                <w:sz w:val="20"/>
              </w:rPr>
            </w:pPr>
            <w:r w:rsidRPr="00F16F4D">
              <w:rPr>
                <w:rFonts w:eastAsia="Calibri"/>
                <w:iCs/>
                <w:sz w:val="20"/>
              </w:rPr>
              <w:t>Gyventojų užimtumo lygis (15–64 metų) | vidutiniai skirtumai tarp regiono savivaldybių (standartinis nuokrypis)</w:t>
            </w:r>
          </w:p>
          <w:p w14:paraId="5A7168F6" w14:textId="77777777" w:rsidR="005B59B7" w:rsidRPr="00F16F4D" w:rsidRDefault="005B59B7" w:rsidP="005B59B7">
            <w:pPr>
              <w:widowControl w:val="0"/>
              <w:suppressAutoHyphens/>
              <w:jc w:val="both"/>
              <w:rPr>
                <w:rFonts w:eastAsia="Calibri"/>
                <w:i/>
                <w:sz w:val="20"/>
              </w:rPr>
            </w:pPr>
          </w:p>
        </w:tc>
        <w:tc>
          <w:tcPr>
            <w:tcW w:w="1275" w:type="dxa"/>
            <w:vMerge w:val="restart"/>
            <w:tcBorders>
              <w:top w:val="single" w:sz="4" w:space="0" w:color="auto"/>
              <w:left w:val="single" w:sz="4" w:space="0" w:color="auto"/>
              <w:bottom w:val="single" w:sz="4" w:space="0" w:color="auto"/>
              <w:right w:val="single" w:sz="4" w:space="0" w:color="auto"/>
            </w:tcBorders>
          </w:tcPr>
          <w:p w14:paraId="2B1FFFDE" w14:textId="77777777" w:rsidR="005B59B7" w:rsidRPr="00F16F4D" w:rsidRDefault="005B59B7" w:rsidP="005B59B7">
            <w:pPr>
              <w:jc w:val="center"/>
              <w:rPr>
                <w:sz w:val="20"/>
              </w:rPr>
            </w:pPr>
            <w:r w:rsidRPr="00F16F4D">
              <w:rPr>
                <w:sz w:val="20"/>
              </w:rPr>
              <w:t>10,5</w:t>
            </w:r>
          </w:p>
          <w:p w14:paraId="05A7AAF0" w14:textId="77777777" w:rsidR="005B59B7" w:rsidRPr="00F16F4D" w:rsidRDefault="005B59B7" w:rsidP="005B59B7">
            <w:pPr>
              <w:jc w:val="center"/>
              <w:rPr>
                <w:sz w:val="20"/>
              </w:rPr>
            </w:pPr>
            <w:r w:rsidRPr="00F16F4D">
              <w:rPr>
                <w:sz w:val="20"/>
              </w:rPr>
              <w:t>(2020)</w:t>
            </w:r>
          </w:p>
          <w:p w14:paraId="0C557103" w14:textId="77777777" w:rsidR="005B59B7" w:rsidRPr="00F16F4D" w:rsidRDefault="005B59B7" w:rsidP="005B59B7">
            <w:pPr>
              <w:jc w:val="center"/>
              <w:rPr>
                <w:sz w:val="20"/>
              </w:rPr>
            </w:pPr>
          </w:p>
          <w:p w14:paraId="5A7168F7" w14:textId="77777777" w:rsidR="005B59B7" w:rsidRPr="00F16F4D" w:rsidRDefault="005B59B7" w:rsidP="005B59B7">
            <w:pPr>
              <w:widowControl w:val="0"/>
              <w:suppressAutoHyphens/>
              <w:jc w:val="both"/>
              <w:rPr>
                <w:rFonts w:eastAsia="Calibri"/>
                <w:i/>
                <w:sz w:val="20"/>
              </w:rPr>
            </w:pPr>
          </w:p>
        </w:tc>
        <w:tc>
          <w:tcPr>
            <w:tcW w:w="1276" w:type="dxa"/>
            <w:vMerge w:val="restart"/>
            <w:tcBorders>
              <w:top w:val="single" w:sz="4" w:space="0" w:color="auto"/>
              <w:left w:val="single" w:sz="4" w:space="0" w:color="auto"/>
              <w:bottom w:val="single" w:sz="4" w:space="0" w:color="auto"/>
              <w:right w:val="single" w:sz="4" w:space="0" w:color="auto"/>
            </w:tcBorders>
          </w:tcPr>
          <w:p w14:paraId="44DD3FEE" w14:textId="77777777" w:rsidR="005B59B7" w:rsidRPr="00F16F4D" w:rsidRDefault="005B59B7" w:rsidP="005B59B7">
            <w:pPr>
              <w:jc w:val="center"/>
              <w:rPr>
                <w:sz w:val="20"/>
              </w:rPr>
            </w:pPr>
            <w:r w:rsidRPr="00F16F4D">
              <w:rPr>
                <w:sz w:val="20"/>
              </w:rPr>
              <w:t>10,5</w:t>
            </w:r>
          </w:p>
          <w:p w14:paraId="76EA5E01" w14:textId="77777777" w:rsidR="005B59B7" w:rsidRPr="00F16F4D" w:rsidRDefault="005B59B7" w:rsidP="005B59B7">
            <w:pPr>
              <w:jc w:val="center"/>
              <w:rPr>
                <w:sz w:val="20"/>
              </w:rPr>
            </w:pPr>
            <w:r w:rsidRPr="00F16F4D">
              <w:rPr>
                <w:sz w:val="20"/>
              </w:rPr>
              <w:t>(2025)</w:t>
            </w:r>
          </w:p>
          <w:p w14:paraId="182556AF" w14:textId="77777777" w:rsidR="005B59B7" w:rsidRPr="00F16F4D" w:rsidRDefault="005B59B7" w:rsidP="005B59B7">
            <w:pPr>
              <w:jc w:val="center"/>
              <w:rPr>
                <w:sz w:val="20"/>
              </w:rPr>
            </w:pPr>
          </w:p>
          <w:p w14:paraId="5A7168F8" w14:textId="77777777" w:rsidR="005B59B7" w:rsidRPr="00F16F4D" w:rsidRDefault="005B59B7" w:rsidP="005B59B7">
            <w:pPr>
              <w:widowControl w:val="0"/>
              <w:suppressAutoHyphens/>
              <w:jc w:val="center"/>
              <w:rPr>
                <w:rFonts w:eastAsia="Calibri"/>
                <w:i/>
                <w:sz w:val="20"/>
              </w:rPr>
            </w:pPr>
          </w:p>
        </w:tc>
        <w:tc>
          <w:tcPr>
            <w:tcW w:w="1277" w:type="dxa"/>
            <w:vMerge w:val="restart"/>
            <w:tcBorders>
              <w:top w:val="single" w:sz="4" w:space="0" w:color="auto"/>
              <w:left w:val="single" w:sz="4" w:space="0" w:color="auto"/>
              <w:bottom w:val="single" w:sz="4" w:space="0" w:color="auto"/>
              <w:right w:val="single" w:sz="4" w:space="0" w:color="auto"/>
            </w:tcBorders>
          </w:tcPr>
          <w:p w14:paraId="6B7B3709" w14:textId="77777777" w:rsidR="005B59B7" w:rsidRPr="00F16F4D" w:rsidRDefault="005B59B7" w:rsidP="005B59B7">
            <w:pPr>
              <w:jc w:val="center"/>
              <w:rPr>
                <w:sz w:val="20"/>
              </w:rPr>
            </w:pPr>
            <w:r w:rsidRPr="00F16F4D">
              <w:rPr>
                <w:sz w:val="20"/>
              </w:rPr>
              <w:t>7</w:t>
            </w:r>
          </w:p>
          <w:p w14:paraId="70FB4EB3" w14:textId="77777777" w:rsidR="005B59B7" w:rsidRPr="00F16F4D" w:rsidRDefault="005B59B7" w:rsidP="005B59B7">
            <w:pPr>
              <w:jc w:val="center"/>
              <w:rPr>
                <w:sz w:val="20"/>
              </w:rPr>
            </w:pPr>
            <w:r w:rsidRPr="00F16F4D">
              <w:rPr>
                <w:sz w:val="20"/>
              </w:rPr>
              <w:t>(2030)</w:t>
            </w:r>
          </w:p>
          <w:p w14:paraId="5A7168F9" w14:textId="77777777" w:rsidR="005B59B7" w:rsidRPr="00F16F4D" w:rsidRDefault="005B59B7" w:rsidP="005B59B7">
            <w:pPr>
              <w:widowControl w:val="0"/>
              <w:suppressAutoHyphens/>
              <w:rPr>
                <w:rFonts w:eastAsia="Calibri"/>
                <w:i/>
                <w:sz w:val="20"/>
              </w:rPr>
            </w:pPr>
          </w:p>
        </w:tc>
        <w:tc>
          <w:tcPr>
            <w:tcW w:w="1557" w:type="dxa"/>
            <w:tcBorders>
              <w:top w:val="single" w:sz="4" w:space="0" w:color="000000"/>
              <w:left w:val="single" w:sz="4" w:space="0" w:color="000000"/>
              <w:bottom w:val="single" w:sz="4" w:space="0" w:color="000000"/>
              <w:right w:val="single" w:sz="4" w:space="0" w:color="auto"/>
            </w:tcBorders>
          </w:tcPr>
          <w:p w14:paraId="7C9C1D99" w14:textId="77777777" w:rsidR="0013393E" w:rsidRPr="0013393E" w:rsidRDefault="0013393E" w:rsidP="0013393E">
            <w:pPr>
              <w:widowControl w:val="0"/>
              <w:suppressAutoHyphens/>
              <w:rPr>
                <w:rFonts w:eastAsia="Calibri"/>
                <w:i/>
                <w:iCs/>
                <w:sz w:val="20"/>
              </w:rPr>
            </w:pPr>
            <w:r w:rsidRPr="0013393E">
              <w:rPr>
                <w:rFonts w:eastAsia="Calibri"/>
                <w:iCs/>
                <w:sz w:val="20"/>
              </w:rPr>
              <w:t>Paskatinti turizmo ir bendradarbystės erdvių plėtrą</w:t>
            </w:r>
          </w:p>
          <w:p w14:paraId="5A7168FA" w14:textId="27234F77" w:rsidR="005B59B7" w:rsidRPr="00F16F4D" w:rsidRDefault="005B59B7" w:rsidP="005B59B7">
            <w:pPr>
              <w:widowControl w:val="0"/>
              <w:suppressAutoHyphens/>
              <w:rPr>
                <w:rFonts w:eastAsia="Calibri"/>
                <w:i/>
                <w:sz w:val="20"/>
              </w:rPr>
            </w:pPr>
          </w:p>
        </w:tc>
        <w:tc>
          <w:tcPr>
            <w:tcW w:w="1985" w:type="dxa"/>
            <w:tcBorders>
              <w:top w:val="single" w:sz="4" w:space="0" w:color="auto"/>
              <w:left w:val="single" w:sz="4" w:space="0" w:color="auto"/>
              <w:bottom w:val="single" w:sz="4" w:space="0" w:color="auto"/>
              <w:right w:val="single" w:sz="4" w:space="0" w:color="auto"/>
            </w:tcBorders>
          </w:tcPr>
          <w:p w14:paraId="5A7168FB" w14:textId="21D25276" w:rsidR="005B59B7" w:rsidRPr="00F16F4D" w:rsidRDefault="005B59B7" w:rsidP="00127187">
            <w:pPr>
              <w:rPr>
                <w:rFonts w:eastAsia="Calibri"/>
                <w:i/>
                <w:sz w:val="20"/>
              </w:rPr>
            </w:pPr>
            <w:r w:rsidRPr="00F16F4D">
              <w:rPr>
                <w:iCs/>
                <w:sz w:val="20"/>
              </w:rPr>
              <w:t>Sukurtos arba atkurtos teritorijos, naudojamos ekonominei, rekreacinei ar turizmo paskirčiai</w:t>
            </w:r>
            <w:r w:rsidR="00235257">
              <w:rPr>
                <w:iCs/>
                <w:sz w:val="20"/>
              </w:rPr>
              <w:t xml:space="preserve">, </w:t>
            </w:r>
            <w:r w:rsidRPr="00F16F4D">
              <w:rPr>
                <w:iCs/>
                <w:sz w:val="20"/>
              </w:rPr>
              <w:t>ha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8C800C" w14:textId="77777777" w:rsidR="005B59B7" w:rsidRPr="00F16F4D" w:rsidRDefault="005B59B7" w:rsidP="005B59B7">
            <w:pPr>
              <w:jc w:val="center"/>
              <w:rPr>
                <w:sz w:val="20"/>
              </w:rPr>
            </w:pPr>
            <w:r w:rsidRPr="00F16F4D">
              <w:rPr>
                <w:sz w:val="20"/>
              </w:rPr>
              <w:t>0</w:t>
            </w:r>
          </w:p>
          <w:p w14:paraId="17192467" w14:textId="5DF42599" w:rsidR="005B59B7" w:rsidRPr="00F16F4D" w:rsidRDefault="005B59B7" w:rsidP="005B59B7">
            <w:pPr>
              <w:jc w:val="center"/>
              <w:rPr>
                <w:sz w:val="20"/>
              </w:rPr>
            </w:pPr>
            <w:r w:rsidRPr="00F16F4D">
              <w:rPr>
                <w:sz w:val="20"/>
              </w:rPr>
              <w:t>(202</w:t>
            </w:r>
            <w:r w:rsidR="007C6E73" w:rsidRPr="00F16F4D">
              <w:rPr>
                <w:sz w:val="20"/>
              </w:rPr>
              <w:t>0</w:t>
            </w:r>
            <w:r w:rsidRPr="00F16F4D">
              <w:rPr>
                <w:sz w:val="20"/>
              </w:rPr>
              <w:t>)</w:t>
            </w:r>
          </w:p>
          <w:p w14:paraId="3A96474E" w14:textId="77777777" w:rsidR="005B59B7" w:rsidRPr="00F16F4D" w:rsidRDefault="005B59B7" w:rsidP="005B59B7">
            <w:pPr>
              <w:jc w:val="center"/>
              <w:rPr>
                <w:sz w:val="20"/>
              </w:rPr>
            </w:pPr>
          </w:p>
          <w:p w14:paraId="5A7168FC" w14:textId="77777777" w:rsidR="005B59B7" w:rsidRPr="00F16F4D" w:rsidRDefault="005B59B7" w:rsidP="005B59B7">
            <w:pPr>
              <w:widowControl w:val="0"/>
              <w:suppressAutoHyphens/>
              <w:rPr>
                <w:rFonts w:eastAsia="Calibri"/>
                <w:i/>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3A448B" w14:textId="77777777" w:rsidR="005B59B7" w:rsidRPr="00F16F4D" w:rsidRDefault="005B59B7" w:rsidP="005B59B7">
            <w:pPr>
              <w:jc w:val="center"/>
              <w:rPr>
                <w:sz w:val="20"/>
              </w:rPr>
            </w:pPr>
            <w:r w:rsidRPr="00F16F4D">
              <w:rPr>
                <w:sz w:val="20"/>
              </w:rPr>
              <w:t>0</w:t>
            </w:r>
          </w:p>
          <w:p w14:paraId="00644DBC" w14:textId="77777777" w:rsidR="005B59B7" w:rsidRPr="00F16F4D" w:rsidRDefault="005B59B7" w:rsidP="005B59B7">
            <w:pPr>
              <w:jc w:val="center"/>
              <w:rPr>
                <w:sz w:val="20"/>
              </w:rPr>
            </w:pPr>
            <w:r w:rsidRPr="00F16F4D">
              <w:rPr>
                <w:sz w:val="20"/>
              </w:rPr>
              <w:t>(2024)</w:t>
            </w:r>
          </w:p>
          <w:p w14:paraId="2306D27B" w14:textId="77777777" w:rsidR="005B59B7" w:rsidRPr="00F16F4D" w:rsidRDefault="005B59B7" w:rsidP="005B59B7">
            <w:pPr>
              <w:jc w:val="center"/>
              <w:rPr>
                <w:sz w:val="20"/>
              </w:rPr>
            </w:pPr>
          </w:p>
          <w:p w14:paraId="5A7168FD" w14:textId="77777777" w:rsidR="005B59B7" w:rsidRPr="00F16F4D" w:rsidRDefault="005B59B7" w:rsidP="005B59B7">
            <w:pPr>
              <w:widowControl w:val="0"/>
              <w:suppressAutoHyphens/>
              <w:rPr>
                <w:rFonts w:eastAsia="Calibri"/>
                <w:i/>
                <w:sz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3835965" w14:textId="2CF89794" w:rsidR="00841CFA" w:rsidRPr="00F16F4D" w:rsidRDefault="00DD2FF5" w:rsidP="005B59B7">
            <w:pPr>
              <w:jc w:val="center"/>
              <w:rPr>
                <w:sz w:val="20"/>
              </w:rPr>
            </w:pPr>
            <w:r w:rsidRPr="00DD2FF5">
              <w:rPr>
                <w:sz w:val="20"/>
              </w:rPr>
              <w:t>157,36</w:t>
            </w:r>
          </w:p>
          <w:p w14:paraId="4EDE3DE8" w14:textId="68417DC8" w:rsidR="005B59B7" w:rsidRPr="00F16F4D" w:rsidRDefault="005B59B7" w:rsidP="005B59B7">
            <w:pPr>
              <w:jc w:val="center"/>
              <w:rPr>
                <w:sz w:val="20"/>
              </w:rPr>
            </w:pPr>
            <w:r w:rsidRPr="00F16F4D">
              <w:rPr>
                <w:sz w:val="20"/>
              </w:rPr>
              <w:t>(2029)</w:t>
            </w:r>
          </w:p>
          <w:p w14:paraId="3EF9BD9B" w14:textId="77777777" w:rsidR="005B59B7" w:rsidRPr="00F16F4D" w:rsidRDefault="005B59B7" w:rsidP="005B59B7">
            <w:pPr>
              <w:jc w:val="center"/>
              <w:rPr>
                <w:sz w:val="20"/>
              </w:rPr>
            </w:pPr>
          </w:p>
          <w:p w14:paraId="5A7168FE" w14:textId="77777777" w:rsidR="005B59B7" w:rsidRPr="00F16F4D" w:rsidRDefault="005B59B7" w:rsidP="005B59B7">
            <w:pPr>
              <w:widowControl w:val="0"/>
              <w:suppressAutoHyphens/>
              <w:rPr>
                <w:rFonts w:eastAsia="Calibri"/>
                <w:i/>
                <w:sz w:val="20"/>
              </w:rPr>
            </w:pPr>
          </w:p>
        </w:tc>
      </w:tr>
      <w:tr w:rsidR="00BB246B" w14:paraId="799B1DBF" w14:textId="77777777" w:rsidTr="00715CA7">
        <w:trPr>
          <w:trHeight w:val="1322"/>
        </w:trPr>
        <w:tc>
          <w:tcPr>
            <w:tcW w:w="1418" w:type="dxa"/>
            <w:vMerge/>
            <w:tcBorders>
              <w:top w:val="single" w:sz="4" w:space="0" w:color="000000"/>
              <w:left w:val="single" w:sz="4" w:space="0" w:color="000000"/>
              <w:right w:val="single" w:sz="4" w:space="0" w:color="000000"/>
            </w:tcBorders>
          </w:tcPr>
          <w:p w14:paraId="46175EC0" w14:textId="77777777" w:rsidR="00BB246B" w:rsidRPr="00F16F4D" w:rsidRDefault="00BB246B" w:rsidP="00BB246B">
            <w:pPr>
              <w:rPr>
                <w:rFonts w:eastAsia="Calibri"/>
                <w:iCs/>
                <w:sz w:val="20"/>
              </w:rPr>
            </w:pPr>
          </w:p>
        </w:tc>
        <w:tc>
          <w:tcPr>
            <w:tcW w:w="1702" w:type="dxa"/>
            <w:vMerge/>
            <w:tcBorders>
              <w:top w:val="single" w:sz="4" w:space="0" w:color="000000"/>
              <w:left w:val="single" w:sz="4" w:space="0" w:color="000000"/>
              <w:right w:val="single" w:sz="4" w:space="0" w:color="000000"/>
            </w:tcBorders>
          </w:tcPr>
          <w:p w14:paraId="099AB6D5" w14:textId="77777777" w:rsidR="00BB246B" w:rsidRPr="00F16F4D" w:rsidRDefault="00BB246B" w:rsidP="00BB246B">
            <w:pPr>
              <w:rPr>
                <w:rFonts w:eastAsia="Calibri"/>
                <w:iCs/>
                <w:sz w:val="20"/>
              </w:rPr>
            </w:pPr>
          </w:p>
        </w:tc>
        <w:tc>
          <w:tcPr>
            <w:tcW w:w="1275" w:type="dxa"/>
            <w:vMerge/>
            <w:tcBorders>
              <w:top w:val="single" w:sz="4" w:space="0" w:color="auto"/>
              <w:left w:val="single" w:sz="4" w:space="0" w:color="auto"/>
              <w:bottom w:val="single" w:sz="4" w:space="0" w:color="auto"/>
              <w:right w:val="single" w:sz="4" w:space="0" w:color="auto"/>
            </w:tcBorders>
          </w:tcPr>
          <w:p w14:paraId="0F64BD02" w14:textId="77777777" w:rsidR="00BB246B" w:rsidRPr="00F16F4D" w:rsidRDefault="00BB246B" w:rsidP="00BB246B">
            <w:pPr>
              <w:jc w:val="center"/>
              <w:rPr>
                <w:sz w:val="20"/>
              </w:rPr>
            </w:pPr>
          </w:p>
        </w:tc>
        <w:tc>
          <w:tcPr>
            <w:tcW w:w="1276" w:type="dxa"/>
            <w:vMerge/>
            <w:tcBorders>
              <w:top w:val="single" w:sz="4" w:space="0" w:color="auto"/>
              <w:left w:val="single" w:sz="4" w:space="0" w:color="auto"/>
              <w:bottom w:val="single" w:sz="4" w:space="0" w:color="auto"/>
              <w:right w:val="single" w:sz="4" w:space="0" w:color="auto"/>
            </w:tcBorders>
          </w:tcPr>
          <w:p w14:paraId="26B3AEF9" w14:textId="77777777" w:rsidR="00BB246B" w:rsidRPr="00F16F4D" w:rsidRDefault="00BB246B" w:rsidP="00BB246B">
            <w:pPr>
              <w:jc w:val="center"/>
              <w:rPr>
                <w:sz w:val="20"/>
              </w:rPr>
            </w:pPr>
          </w:p>
        </w:tc>
        <w:tc>
          <w:tcPr>
            <w:tcW w:w="1277" w:type="dxa"/>
            <w:vMerge/>
            <w:tcBorders>
              <w:top w:val="single" w:sz="4" w:space="0" w:color="auto"/>
              <w:left w:val="single" w:sz="4" w:space="0" w:color="auto"/>
              <w:bottom w:val="single" w:sz="4" w:space="0" w:color="auto"/>
              <w:right w:val="single" w:sz="4" w:space="0" w:color="auto"/>
            </w:tcBorders>
          </w:tcPr>
          <w:p w14:paraId="564C579A" w14:textId="77777777" w:rsidR="00BB246B" w:rsidRPr="00F16F4D" w:rsidRDefault="00BB246B" w:rsidP="00BB246B">
            <w:pPr>
              <w:jc w:val="center"/>
              <w:rPr>
                <w:sz w:val="20"/>
              </w:rPr>
            </w:pPr>
          </w:p>
        </w:tc>
        <w:tc>
          <w:tcPr>
            <w:tcW w:w="1557" w:type="dxa"/>
            <w:tcBorders>
              <w:top w:val="single" w:sz="4" w:space="0" w:color="000000"/>
              <w:left w:val="single" w:sz="4" w:space="0" w:color="000000"/>
              <w:bottom w:val="single" w:sz="4" w:space="0" w:color="000000"/>
              <w:right w:val="single" w:sz="4" w:space="0" w:color="auto"/>
            </w:tcBorders>
          </w:tcPr>
          <w:p w14:paraId="49C9A448" w14:textId="77777777" w:rsidR="00BB246B" w:rsidRPr="00F16F4D" w:rsidRDefault="00BB246B" w:rsidP="00BB246B">
            <w:pPr>
              <w:widowControl w:val="0"/>
              <w:suppressAutoHyphens/>
              <w:rPr>
                <w:rFonts w:eastAsia="Calibri"/>
                <w:iCs/>
                <w:sz w:val="20"/>
              </w:rPr>
            </w:pPr>
          </w:p>
        </w:tc>
        <w:tc>
          <w:tcPr>
            <w:tcW w:w="1985" w:type="dxa"/>
            <w:tcBorders>
              <w:top w:val="single" w:sz="4" w:space="0" w:color="auto"/>
              <w:left w:val="single" w:sz="4" w:space="0" w:color="auto"/>
              <w:bottom w:val="single" w:sz="4" w:space="0" w:color="auto"/>
              <w:right w:val="single" w:sz="4" w:space="0" w:color="auto"/>
            </w:tcBorders>
          </w:tcPr>
          <w:p w14:paraId="57B0493A" w14:textId="68614FE5" w:rsidR="00BB246B" w:rsidRPr="00F16F4D" w:rsidRDefault="00BB246B" w:rsidP="00BB246B">
            <w:pPr>
              <w:rPr>
                <w:iCs/>
                <w:sz w:val="20"/>
              </w:rPr>
            </w:pPr>
            <w:r w:rsidRPr="00F16F4D">
              <w:rPr>
                <w:iCs/>
                <w:sz w:val="20"/>
              </w:rPr>
              <w:t>Dviračiams skirtos infrastruktūros metinis naudotojų skaičius</w:t>
            </w:r>
            <w:r w:rsidR="00235257">
              <w:rPr>
                <w:iCs/>
                <w:sz w:val="20"/>
              </w:rPr>
              <w:t xml:space="preserve">, </w:t>
            </w:r>
            <w:r w:rsidR="00DD2FF5">
              <w:rPr>
                <w:iCs/>
                <w:sz w:val="20"/>
              </w:rPr>
              <w:t>naudotojai</w:t>
            </w:r>
            <w:r w:rsidRPr="00F16F4D">
              <w:rPr>
                <w:iCs/>
                <w:sz w:val="20"/>
              </w:rPr>
              <w:t xml:space="preserve"> per metus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3B7D0B" w14:textId="77777777" w:rsidR="00BB246B" w:rsidRPr="00F16F4D" w:rsidRDefault="00BB246B" w:rsidP="00BB246B">
            <w:pPr>
              <w:jc w:val="center"/>
              <w:rPr>
                <w:sz w:val="20"/>
              </w:rPr>
            </w:pPr>
            <w:r w:rsidRPr="00F16F4D">
              <w:rPr>
                <w:sz w:val="20"/>
              </w:rPr>
              <w:t>0</w:t>
            </w:r>
          </w:p>
          <w:p w14:paraId="20F62591" w14:textId="6538FD10" w:rsidR="00BB246B" w:rsidRPr="00F16F4D" w:rsidRDefault="00BB246B" w:rsidP="00BB246B">
            <w:pPr>
              <w:jc w:val="center"/>
              <w:rPr>
                <w:sz w:val="20"/>
              </w:rPr>
            </w:pPr>
            <w:r w:rsidRPr="00F16F4D">
              <w:rPr>
                <w:sz w:val="20"/>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51487F" w14:textId="77777777" w:rsidR="00BB246B" w:rsidRPr="00F16F4D" w:rsidRDefault="00BB246B" w:rsidP="00BB246B">
            <w:pPr>
              <w:jc w:val="center"/>
              <w:rPr>
                <w:sz w:val="20"/>
              </w:rPr>
            </w:pPr>
            <w:r w:rsidRPr="00F16F4D">
              <w:rPr>
                <w:sz w:val="20"/>
              </w:rPr>
              <w:t>0</w:t>
            </w:r>
          </w:p>
          <w:p w14:paraId="1E0BE9F2" w14:textId="07570961" w:rsidR="00BB246B" w:rsidRPr="00F16F4D" w:rsidRDefault="00BB246B" w:rsidP="00BB246B">
            <w:pPr>
              <w:jc w:val="center"/>
              <w:rPr>
                <w:sz w:val="20"/>
              </w:rPr>
            </w:pPr>
            <w:r w:rsidRPr="00F16F4D">
              <w:rPr>
                <w:sz w:val="20"/>
              </w:rPr>
              <w:t>(2024)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10F8E87" w14:textId="1F89B07B" w:rsidR="00BB246B" w:rsidRPr="00F16F4D" w:rsidRDefault="00DD2FF5" w:rsidP="00BB246B">
            <w:pPr>
              <w:jc w:val="center"/>
              <w:rPr>
                <w:sz w:val="20"/>
              </w:rPr>
            </w:pPr>
            <w:r>
              <w:rPr>
                <w:sz w:val="20"/>
              </w:rPr>
              <w:t>1 200</w:t>
            </w:r>
          </w:p>
          <w:p w14:paraId="3CDBA50A" w14:textId="77777777" w:rsidR="00BB246B" w:rsidRPr="00F16F4D" w:rsidRDefault="00BB246B" w:rsidP="00BB246B">
            <w:pPr>
              <w:jc w:val="center"/>
              <w:rPr>
                <w:sz w:val="20"/>
              </w:rPr>
            </w:pPr>
            <w:r w:rsidRPr="00F16F4D">
              <w:rPr>
                <w:sz w:val="20"/>
              </w:rPr>
              <w:t>(2029)</w:t>
            </w:r>
          </w:p>
          <w:p w14:paraId="4A1A9A37" w14:textId="77777777" w:rsidR="00BB246B" w:rsidRPr="00F16F4D" w:rsidRDefault="00BB246B" w:rsidP="00BB246B">
            <w:pPr>
              <w:jc w:val="center"/>
              <w:rPr>
                <w:sz w:val="20"/>
              </w:rPr>
            </w:pPr>
          </w:p>
        </w:tc>
      </w:tr>
      <w:tr w:rsidR="005B59B7" w14:paraId="3F3037D5" w14:textId="77777777" w:rsidTr="00A921E7">
        <w:trPr>
          <w:trHeight w:val="812"/>
        </w:trPr>
        <w:tc>
          <w:tcPr>
            <w:tcW w:w="1418" w:type="dxa"/>
            <w:vMerge/>
            <w:tcBorders>
              <w:top w:val="single" w:sz="4" w:space="0" w:color="000000"/>
              <w:left w:val="single" w:sz="4" w:space="0" w:color="000000"/>
              <w:right w:val="single" w:sz="4" w:space="0" w:color="000000"/>
            </w:tcBorders>
          </w:tcPr>
          <w:p w14:paraId="2E0D2529" w14:textId="77777777" w:rsidR="005B59B7" w:rsidRPr="00F16F4D" w:rsidRDefault="005B59B7" w:rsidP="005B59B7">
            <w:pPr>
              <w:rPr>
                <w:rFonts w:eastAsia="Calibri"/>
                <w:iCs/>
                <w:sz w:val="20"/>
              </w:rPr>
            </w:pPr>
          </w:p>
        </w:tc>
        <w:tc>
          <w:tcPr>
            <w:tcW w:w="1702" w:type="dxa"/>
            <w:vMerge/>
            <w:tcBorders>
              <w:top w:val="single" w:sz="4" w:space="0" w:color="000000"/>
              <w:left w:val="single" w:sz="4" w:space="0" w:color="000000"/>
              <w:right w:val="single" w:sz="4" w:space="0" w:color="000000"/>
            </w:tcBorders>
          </w:tcPr>
          <w:p w14:paraId="49575B0E" w14:textId="77777777" w:rsidR="005B59B7" w:rsidRPr="00F16F4D" w:rsidRDefault="005B59B7" w:rsidP="005B59B7">
            <w:pPr>
              <w:rPr>
                <w:rFonts w:eastAsia="Calibri"/>
                <w:iCs/>
                <w:sz w:val="20"/>
              </w:rPr>
            </w:pPr>
          </w:p>
        </w:tc>
        <w:tc>
          <w:tcPr>
            <w:tcW w:w="1275" w:type="dxa"/>
            <w:vMerge/>
            <w:tcBorders>
              <w:top w:val="single" w:sz="4" w:space="0" w:color="auto"/>
              <w:left w:val="single" w:sz="4" w:space="0" w:color="auto"/>
              <w:bottom w:val="single" w:sz="4" w:space="0" w:color="auto"/>
              <w:right w:val="single" w:sz="4" w:space="0" w:color="auto"/>
            </w:tcBorders>
          </w:tcPr>
          <w:p w14:paraId="374CF4AA" w14:textId="77777777" w:rsidR="005B59B7" w:rsidRPr="00F16F4D" w:rsidRDefault="005B59B7" w:rsidP="005B59B7">
            <w:pPr>
              <w:jc w:val="center"/>
              <w:rPr>
                <w:sz w:val="20"/>
              </w:rPr>
            </w:pPr>
          </w:p>
        </w:tc>
        <w:tc>
          <w:tcPr>
            <w:tcW w:w="1276" w:type="dxa"/>
            <w:vMerge/>
            <w:tcBorders>
              <w:top w:val="single" w:sz="4" w:space="0" w:color="auto"/>
              <w:left w:val="single" w:sz="4" w:space="0" w:color="auto"/>
              <w:bottom w:val="single" w:sz="4" w:space="0" w:color="auto"/>
              <w:right w:val="single" w:sz="4" w:space="0" w:color="auto"/>
            </w:tcBorders>
          </w:tcPr>
          <w:p w14:paraId="1E52E9AA" w14:textId="77777777" w:rsidR="005B59B7" w:rsidRPr="00F16F4D" w:rsidRDefault="005B59B7" w:rsidP="005B59B7">
            <w:pPr>
              <w:jc w:val="center"/>
              <w:rPr>
                <w:sz w:val="20"/>
              </w:rPr>
            </w:pPr>
          </w:p>
        </w:tc>
        <w:tc>
          <w:tcPr>
            <w:tcW w:w="1277" w:type="dxa"/>
            <w:vMerge/>
            <w:tcBorders>
              <w:top w:val="single" w:sz="4" w:space="0" w:color="auto"/>
              <w:left w:val="single" w:sz="4" w:space="0" w:color="auto"/>
              <w:bottom w:val="single" w:sz="4" w:space="0" w:color="auto"/>
              <w:right w:val="single" w:sz="4" w:space="0" w:color="auto"/>
            </w:tcBorders>
          </w:tcPr>
          <w:p w14:paraId="6DDAD24E" w14:textId="77777777" w:rsidR="005B59B7" w:rsidRPr="00F16F4D" w:rsidRDefault="005B59B7" w:rsidP="005B59B7">
            <w:pPr>
              <w:jc w:val="center"/>
              <w:rPr>
                <w:sz w:val="20"/>
              </w:rPr>
            </w:pPr>
          </w:p>
        </w:tc>
        <w:tc>
          <w:tcPr>
            <w:tcW w:w="1557" w:type="dxa"/>
            <w:tcBorders>
              <w:top w:val="single" w:sz="4" w:space="0" w:color="000000"/>
              <w:left w:val="single" w:sz="4" w:space="0" w:color="000000"/>
              <w:bottom w:val="single" w:sz="4" w:space="0" w:color="000000"/>
              <w:right w:val="single" w:sz="4" w:space="0" w:color="auto"/>
            </w:tcBorders>
          </w:tcPr>
          <w:p w14:paraId="7EC2F956" w14:textId="77777777" w:rsidR="005B59B7" w:rsidRPr="00F16F4D" w:rsidRDefault="005B59B7" w:rsidP="005B59B7">
            <w:pPr>
              <w:widowControl w:val="0"/>
              <w:suppressAutoHyphens/>
              <w:rPr>
                <w:rFonts w:eastAsia="Calibri"/>
                <w:iCs/>
                <w:sz w:val="20"/>
              </w:rPr>
            </w:pPr>
          </w:p>
        </w:tc>
        <w:tc>
          <w:tcPr>
            <w:tcW w:w="1985" w:type="dxa"/>
            <w:tcBorders>
              <w:top w:val="single" w:sz="4" w:space="0" w:color="auto"/>
              <w:left w:val="single" w:sz="4" w:space="0" w:color="auto"/>
              <w:bottom w:val="single" w:sz="4" w:space="0" w:color="auto"/>
              <w:right w:val="single" w:sz="4" w:space="0" w:color="auto"/>
            </w:tcBorders>
          </w:tcPr>
          <w:p w14:paraId="18E453F4" w14:textId="6CE40D11" w:rsidR="005B59B7" w:rsidRPr="00F16F4D" w:rsidRDefault="001257FA" w:rsidP="00127187">
            <w:pPr>
              <w:rPr>
                <w:rFonts w:eastAsia="Calibri"/>
                <w:i/>
                <w:sz w:val="20"/>
              </w:rPr>
            </w:pPr>
            <w:r w:rsidRPr="00F16F4D">
              <w:rPr>
                <w:iCs/>
                <w:sz w:val="20"/>
              </w:rPr>
              <w:t>Sukurtos arba atkurtos atviros erdvės</w:t>
            </w:r>
            <w:r w:rsidR="00D23A97">
              <w:rPr>
                <w:iCs/>
                <w:sz w:val="20"/>
              </w:rPr>
              <w:t>, kv. 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263F1A" w14:textId="77777777" w:rsidR="005B59B7" w:rsidRPr="00F16F4D" w:rsidRDefault="005B59B7" w:rsidP="005B59B7">
            <w:pPr>
              <w:jc w:val="center"/>
              <w:rPr>
                <w:sz w:val="20"/>
              </w:rPr>
            </w:pPr>
            <w:r w:rsidRPr="00F16F4D">
              <w:rPr>
                <w:sz w:val="20"/>
              </w:rPr>
              <w:t>0</w:t>
            </w:r>
          </w:p>
          <w:p w14:paraId="1AF28026" w14:textId="0E62BB06" w:rsidR="005B59B7" w:rsidRPr="00F16F4D" w:rsidRDefault="005B59B7" w:rsidP="005B59B7">
            <w:pPr>
              <w:jc w:val="center"/>
              <w:rPr>
                <w:sz w:val="20"/>
              </w:rPr>
            </w:pPr>
            <w:r w:rsidRPr="00F16F4D">
              <w:rPr>
                <w:sz w:val="20"/>
              </w:rPr>
              <w:t>(202</w:t>
            </w:r>
            <w:r w:rsidR="009B4AFE" w:rsidRPr="00F16F4D">
              <w:rPr>
                <w:sz w:val="20"/>
              </w:rPr>
              <w:t>0</w:t>
            </w:r>
            <w:r w:rsidRPr="00F16F4D">
              <w:rPr>
                <w:sz w:val="20"/>
              </w:rPr>
              <w:t>)</w:t>
            </w:r>
          </w:p>
          <w:p w14:paraId="0A7566ED" w14:textId="77777777" w:rsidR="005B59B7" w:rsidRPr="00F16F4D" w:rsidRDefault="005B59B7" w:rsidP="005B59B7">
            <w:pPr>
              <w:widowControl w:val="0"/>
              <w:suppressAutoHyphens/>
              <w:rPr>
                <w:rFonts w:eastAsia="Calibri"/>
                <w:i/>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2ADF96" w14:textId="77777777" w:rsidR="005B59B7" w:rsidRPr="00F16F4D" w:rsidRDefault="005B59B7" w:rsidP="005B59B7">
            <w:pPr>
              <w:jc w:val="center"/>
              <w:rPr>
                <w:sz w:val="20"/>
              </w:rPr>
            </w:pPr>
            <w:r w:rsidRPr="00F16F4D">
              <w:rPr>
                <w:sz w:val="20"/>
              </w:rPr>
              <w:t>0</w:t>
            </w:r>
          </w:p>
          <w:p w14:paraId="5BD056A8" w14:textId="77777777" w:rsidR="005B59B7" w:rsidRPr="00F16F4D" w:rsidRDefault="005B59B7" w:rsidP="005B59B7">
            <w:pPr>
              <w:jc w:val="center"/>
              <w:rPr>
                <w:sz w:val="20"/>
              </w:rPr>
            </w:pPr>
            <w:r w:rsidRPr="00F16F4D">
              <w:rPr>
                <w:sz w:val="20"/>
              </w:rPr>
              <w:t>(2024)</w:t>
            </w:r>
          </w:p>
          <w:p w14:paraId="54FA36D0" w14:textId="77777777" w:rsidR="005B59B7" w:rsidRPr="00F16F4D" w:rsidRDefault="005B59B7" w:rsidP="005B59B7">
            <w:pPr>
              <w:widowControl w:val="0"/>
              <w:suppressAutoHyphens/>
              <w:rPr>
                <w:rFonts w:eastAsia="Calibri"/>
                <w:i/>
                <w:sz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777A69C" w14:textId="5EF31F46" w:rsidR="00841CFA" w:rsidRPr="00F16F4D" w:rsidRDefault="00370BB3" w:rsidP="005B59B7">
            <w:pPr>
              <w:jc w:val="center"/>
              <w:rPr>
                <w:sz w:val="20"/>
              </w:rPr>
            </w:pPr>
            <w:r w:rsidRPr="00370BB3">
              <w:rPr>
                <w:sz w:val="20"/>
              </w:rPr>
              <w:t>4 232 324</w:t>
            </w:r>
          </w:p>
          <w:p w14:paraId="3ED98670" w14:textId="7FD69DFB" w:rsidR="005B59B7" w:rsidRPr="00F16F4D" w:rsidRDefault="005B59B7" w:rsidP="005B59B7">
            <w:pPr>
              <w:jc w:val="center"/>
              <w:rPr>
                <w:sz w:val="20"/>
              </w:rPr>
            </w:pPr>
            <w:r w:rsidRPr="00F16F4D">
              <w:rPr>
                <w:sz w:val="20"/>
              </w:rPr>
              <w:t>(2029)</w:t>
            </w:r>
          </w:p>
          <w:p w14:paraId="1E15A38E" w14:textId="77777777" w:rsidR="005B59B7" w:rsidRPr="00F16F4D" w:rsidRDefault="005B59B7" w:rsidP="005B59B7">
            <w:pPr>
              <w:widowControl w:val="0"/>
              <w:suppressAutoHyphens/>
              <w:rPr>
                <w:rFonts w:eastAsia="Calibri"/>
                <w:i/>
                <w:sz w:val="20"/>
              </w:rPr>
            </w:pPr>
          </w:p>
        </w:tc>
      </w:tr>
      <w:tr w:rsidR="001257FA" w14:paraId="35DA930F" w14:textId="77777777" w:rsidTr="00A921E7">
        <w:trPr>
          <w:trHeight w:val="836"/>
        </w:trPr>
        <w:tc>
          <w:tcPr>
            <w:tcW w:w="1418" w:type="dxa"/>
            <w:vMerge/>
            <w:tcBorders>
              <w:top w:val="single" w:sz="4" w:space="0" w:color="000000"/>
              <w:left w:val="single" w:sz="4" w:space="0" w:color="000000"/>
              <w:right w:val="single" w:sz="4" w:space="0" w:color="000000"/>
            </w:tcBorders>
          </w:tcPr>
          <w:p w14:paraId="65C2CFDA" w14:textId="77777777" w:rsidR="001257FA" w:rsidRPr="00F16F4D" w:rsidRDefault="001257FA" w:rsidP="001257FA">
            <w:pPr>
              <w:rPr>
                <w:rFonts w:eastAsia="Calibri"/>
                <w:iCs/>
                <w:sz w:val="20"/>
              </w:rPr>
            </w:pPr>
          </w:p>
        </w:tc>
        <w:tc>
          <w:tcPr>
            <w:tcW w:w="1702" w:type="dxa"/>
            <w:vMerge/>
            <w:tcBorders>
              <w:top w:val="single" w:sz="4" w:space="0" w:color="000000"/>
              <w:left w:val="single" w:sz="4" w:space="0" w:color="000000"/>
              <w:right w:val="single" w:sz="4" w:space="0" w:color="000000"/>
            </w:tcBorders>
          </w:tcPr>
          <w:p w14:paraId="7DACD64D" w14:textId="77777777" w:rsidR="001257FA" w:rsidRPr="00F16F4D" w:rsidRDefault="001257FA" w:rsidP="001257FA">
            <w:pPr>
              <w:rPr>
                <w:rFonts w:eastAsia="Calibri"/>
                <w:iCs/>
                <w:sz w:val="20"/>
              </w:rPr>
            </w:pPr>
          </w:p>
        </w:tc>
        <w:tc>
          <w:tcPr>
            <w:tcW w:w="1275" w:type="dxa"/>
            <w:vMerge/>
            <w:tcBorders>
              <w:top w:val="single" w:sz="4" w:space="0" w:color="auto"/>
              <w:left w:val="single" w:sz="4" w:space="0" w:color="auto"/>
              <w:bottom w:val="single" w:sz="4" w:space="0" w:color="auto"/>
              <w:right w:val="single" w:sz="4" w:space="0" w:color="auto"/>
            </w:tcBorders>
          </w:tcPr>
          <w:p w14:paraId="6AA64EB1" w14:textId="77777777" w:rsidR="001257FA" w:rsidRPr="00F16F4D" w:rsidRDefault="001257FA" w:rsidP="001257FA">
            <w:pPr>
              <w:jc w:val="center"/>
              <w:rPr>
                <w:sz w:val="20"/>
              </w:rPr>
            </w:pPr>
          </w:p>
        </w:tc>
        <w:tc>
          <w:tcPr>
            <w:tcW w:w="1276" w:type="dxa"/>
            <w:vMerge/>
            <w:tcBorders>
              <w:top w:val="single" w:sz="4" w:space="0" w:color="auto"/>
              <w:left w:val="single" w:sz="4" w:space="0" w:color="auto"/>
              <w:bottom w:val="single" w:sz="4" w:space="0" w:color="auto"/>
              <w:right w:val="single" w:sz="4" w:space="0" w:color="auto"/>
            </w:tcBorders>
          </w:tcPr>
          <w:p w14:paraId="0925CCEC" w14:textId="77777777" w:rsidR="001257FA" w:rsidRPr="00F16F4D" w:rsidRDefault="001257FA" w:rsidP="001257FA">
            <w:pPr>
              <w:jc w:val="center"/>
              <w:rPr>
                <w:sz w:val="20"/>
              </w:rPr>
            </w:pPr>
          </w:p>
        </w:tc>
        <w:tc>
          <w:tcPr>
            <w:tcW w:w="1277" w:type="dxa"/>
            <w:vMerge/>
            <w:tcBorders>
              <w:top w:val="single" w:sz="4" w:space="0" w:color="auto"/>
              <w:left w:val="single" w:sz="4" w:space="0" w:color="auto"/>
              <w:bottom w:val="single" w:sz="4" w:space="0" w:color="auto"/>
              <w:right w:val="single" w:sz="4" w:space="0" w:color="auto"/>
            </w:tcBorders>
          </w:tcPr>
          <w:p w14:paraId="0A332D70" w14:textId="77777777" w:rsidR="001257FA" w:rsidRPr="00F16F4D" w:rsidRDefault="001257FA" w:rsidP="001257FA">
            <w:pPr>
              <w:jc w:val="center"/>
              <w:rPr>
                <w:sz w:val="20"/>
              </w:rPr>
            </w:pPr>
          </w:p>
        </w:tc>
        <w:tc>
          <w:tcPr>
            <w:tcW w:w="1557" w:type="dxa"/>
            <w:tcBorders>
              <w:top w:val="single" w:sz="4" w:space="0" w:color="000000"/>
              <w:left w:val="single" w:sz="4" w:space="0" w:color="000000"/>
              <w:bottom w:val="single" w:sz="4" w:space="0" w:color="000000"/>
              <w:right w:val="single" w:sz="4" w:space="0" w:color="auto"/>
            </w:tcBorders>
          </w:tcPr>
          <w:p w14:paraId="6862E1E6" w14:textId="77777777" w:rsidR="001257FA" w:rsidRPr="00F16F4D" w:rsidRDefault="001257FA" w:rsidP="001257FA">
            <w:pPr>
              <w:widowControl w:val="0"/>
              <w:suppressAutoHyphens/>
              <w:rPr>
                <w:rFonts w:eastAsia="Calibri"/>
                <w:iCs/>
                <w:sz w:val="20"/>
              </w:rPr>
            </w:pPr>
          </w:p>
        </w:tc>
        <w:tc>
          <w:tcPr>
            <w:tcW w:w="1985" w:type="dxa"/>
            <w:tcBorders>
              <w:top w:val="single" w:sz="4" w:space="0" w:color="auto"/>
              <w:left w:val="single" w:sz="4" w:space="0" w:color="auto"/>
              <w:bottom w:val="single" w:sz="4" w:space="0" w:color="auto"/>
              <w:right w:val="single" w:sz="4" w:space="0" w:color="auto"/>
            </w:tcBorders>
          </w:tcPr>
          <w:p w14:paraId="348127F2" w14:textId="3DF58B54" w:rsidR="001257FA" w:rsidRPr="00F16F4D" w:rsidRDefault="001257FA" w:rsidP="001257FA">
            <w:pPr>
              <w:rPr>
                <w:iCs/>
                <w:sz w:val="20"/>
              </w:rPr>
            </w:pPr>
            <w:r w:rsidRPr="00F16F4D">
              <w:rPr>
                <w:iCs/>
                <w:sz w:val="20"/>
              </w:rPr>
              <w:t>Dviračiams skirta infrastruktūra, kuriai suteikta parama</w:t>
            </w:r>
            <w:r w:rsidR="00D23A97">
              <w:rPr>
                <w:iCs/>
                <w:sz w:val="20"/>
              </w:rPr>
              <w:t xml:space="preserve">, </w:t>
            </w:r>
            <w:r w:rsidR="00370BB3">
              <w:rPr>
                <w:iCs/>
                <w:sz w:val="20"/>
              </w:rPr>
              <w:t>km</w:t>
            </w:r>
            <w:r w:rsidRPr="00F16F4D">
              <w:rPr>
                <w:iCs/>
                <w:sz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75F362" w14:textId="77777777" w:rsidR="001257FA" w:rsidRPr="00F16F4D" w:rsidRDefault="001257FA" w:rsidP="001257FA">
            <w:pPr>
              <w:jc w:val="center"/>
              <w:rPr>
                <w:sz w:val="20"/>
              </w:rPr>
            </w:pPr>
            <w:r w:rsidRPr="00F16F4D">
              <w:rPr>
                <w:sz w:val="20"/>
              </w:rPr>
              <w:t>0</w:t>
            </w:r>
          </w:p>
          <w:p w14:paraId="59E63E43" w14:textId="2A12732D" w:rsidR="001257FA" w:rsidRPr="00F16F4D" w:rsidRDefault="001257FA" w:rsidP="001257FA">
            <w:pPr>
              <w:jc w:val="center"/>
              <w:rPr>
                <w:sz w:val="20"/>
              </w:rPr>
            </w:pPr>
            <w:r w:rsidRPr="00F16F4D">
              <w:rPr>
                <w:sz w:val="20"/>
              </w:rPr>
              <w:t>(202</w:t>
            </w:r>
            <w:r w:rsidR="009B4AFE" w:rsidRPr="00F16F4D">
              <w:rPr>
                <w:sz w:val="20"/>
              </w:rPr>
              <w:t>0</w:t>
            </w:r>
            <w:r w:rsidRPr="00F16F4D">
              <w:rPr>
                <w:sz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C4F3E0C" w14:textId="77777777" w:rsidR="001257FA" w:rsidRPr="00F16F4D" w:rsidRDefault="001257FA" w:rsidP="001257FA">
            <w:pPr>
              <w:jc w:val="center"/>
              <w:rPr>
                <w:sz w:val="20"/>
              </w:rPr>
            </w:pPr>
            <w:r w:rsidRPr="00F16F4D">
              <w:rPr>
                <w:sz w:val="20"/>
              </w:rPr>
              <w:t>0</w:t>
            </w:r>
          </w:p>
          <w:p w14:paraId="70EF77E3" w14:textId="270C07DC" w:rsidR="001257FA" w:rsidRPr="00F16F4D" w:rsidRDefault="001257FA" w:rsidP="001257FA">
            <w:pPr>
              <w:jc w:val="center"/>
              <w:rPr>
                <w:sz w:val="20"/>
              </w:rPr>
            </w:pPr>
            <w:r w:rsidRPr="00F16F4D">
              <w:rPr>
                <w:sz w:val="20"/>
              </w:rPr>
              <w:t>(2024)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39650ED" w14:textId="22DC0CD7" w:rsidR="001257FA" w:rsidRPr="00F16F4D" w:rsidRDefault="00370BB3" w:rsidP="001257FA">
            <w:pPr>
              <w:jc w:val="center"/>
              <w:rPr>
                <w:sz w:val="20"/>
              </w:rPr>
            </w:pPr>
            <w:r w:rsidRPr="00370BB3">
              <w:rPr>
                <w:sz w:val="20"/>
              </w:rPr>
              <w:t>1,71</w:t>
            </w:r>
          </w:p>
          <w:p w14:paraId="08AB4AF3" w14:textId="77777777" w:rsidR="001257FA" w:rsidRPr="00F16F4D" w:rsidRDefault="001257FA" w:rsidP="001257FA">
            <w:pPr>
              <w:jc w:val="center"/>
              <w:rPr>
                <w:sz w:val="20"/>
              </w:rPr>
            </w:pPr>
            <w:r w:rsidRPr="00F16F4D">
              <w:rPr>
                <w:sz w:val="20"/>
              </w:rPr>
              <w:t>(2029)</w:t>
            </w:r>
          </w:p>
          <w:p w14:paraId="2DD740B8" w14:textId="77777777" w:rsidR="001257FA" w:rsidRPr="00F16F4D" w:rsidRDefault="001257FA" w:rsidP="001257FA">
            <w:pPr>
              <w:jc w:val="center"/>
              <w:rPr>
                <w:sz w:val="20"/>
              </w:rPr>
            </w:pPr>
          </w:p>
        </w:tc>
      </w:tr>
      <w:tr w:rsidR="00BB246B" w14:paraId="41A83C1B" w14:textId="77777777" w:rsidTr="00A6324F">
        <w:trPr>
          <w:trHeight w:val="844"/>
        </w:trPr>
        <w:tc>
          <w:tcPr>
            <w:tcW w:w="1418" w:type="dxa"/>
            <w:vMerge/>
            <w:tcBorders>
              <w:top w:val="single" w:sz="4" w:space="0" w:color="000000"/>
              <w:left w:val="single" w:sz="4" w:space="0" w:color="000000"/>
              <w:right w:val="single" w:sz="4" w:space="0" w:color="000000"/>
            </w:tcBorders>
          </w:tcPr>
          <w:p w14:paraId="7E119C66" w14:textId="77777777" w:rsidR="00BB246B" w:rsidRPr="00F16F4D" w:rsidRDefault="00BB246B" w:rsidP="00BB246B">
            <w:pPr>
              <w:rPr>
                <w:rFonts w:eastAsia="Calibri"/>
                <w:iCs/>
                <w:sz w:val="20"/>
              </w:rPr>
            </w:pPr>
          </w:p>
        </w:tc>
        <w:tc>
          <w:tcPr>
            <w:tcW w:w="1702" w:type="dxa"/>
            <w:vMerge/>
            <w:tcBorders>
              <w:top w:val="single" w:sz="4" w:space="0" w:color="000000"/>
              <w:left w:val="single" w:sz="4" w:space="0" w:color="000000"/>
              <w:right w:val="single" w:sz="4" w:space="0" w:color="000000"/>
            </w:tcBorders>
          </w:tcPr>
          <w:p w14:paraId="04A9DF9B" w14:textId="77777777" w:rsidR="00BB246B" w:rsidRPr="00F16F4D" w:rsidRDefault="00BB246B" w:rsidP="00BB246B">
            <w:pPr>
              <w:rPr>
                <w:rFonts w:eastAsia="Calibri"/>
                <w:iCs/>
                <w:sz w:val="20"/>
              </w:rPr>
            </w:pPr>
          </w:p>
        </w:tc>
        <w:tc>
          <w:tcPr>
            <w:tcW w:w="1275" w:type="dxa"/>
            <w:vMerge/>
            <w:tcBorders>
              <w:top w:val="single" w:sz="4" w:space="0" w:color="auto"/>
              <w:left w:val="single" w:sz="4" w:space="0" w:color="auto"/>
              <w:bottom w:val="single" w:sz="4" w:space="0" w:color="auto"/>
              <w:right w:val="single" w:sz="4" w:space="0" w:color="auto"/>
            </w:tcBorders>
          </w:tcPr>
          <w:p w14:paraId="03F3FC2D" w14:textId="77777777" w:rsidR="00BB246B" w:rsidRPr="00F16F4D" w:rsidRDefault="00BB246B" w:rsidP="00BB246B">
            <w:pPr>
              <w:jc w:val="center"/>
              <w:rPr>
                <w:sz w:val="20"/>
              </w:rPr>
            </w:pPr>
          </w:p>
        </w:tc>
        <w:tc>
          <w:tcPr>
            <w:tcW w:w="1276" w:type="dxa"/>
            <w:vMerge/>
            <w:tcBorders>
              <w:top w:val="single" w:sz="4" w:space="0" w:color="auto"/>
              <w:left w:val="single" w:sz="4" w:space="0" w:color="auto"/>
              <w:bottom w:val="single" w:sz="4" w:space="0" w:color="auto"/>
              <w:right w:val="single" w:sz="4" w:space="0" w:color="auto"/>
            </w:tcBorders>
          </w:tcPr>
          <w:p w14:paraId="421E0D09" w14:textId="77777777" w:rsidR="00BB246B" w:rsidRPr="00F16F4D" w:rsidRDefault="00BB246B" w:rsidP="00BB246B">
            <w:pPr>
              <w:jc w:val="center"/>
              <w:rPr>
                <w:sz w:val="20"/>
              </w:rPr>
            </w:pPr>
          </w:p>
        </w:tc>
        <w:tc>
          <w:tcPr>
            <w:tcW w:w="1277" w:type="dxa"/>
            <w:vMerge/>
            <w:tcBorders>
              <w:top w:val="single" w:sz="4" w:space="0" w:color="auto"/>
              <w:left w:val="single" w:sz="4" w:space="0" w:color="auto"/>
              <w:bottom w:val="single" w:sz="4" w:space="0" w:color="auto"/>
              <w:right w:val="single" w:sz="4" w:space="0" w:color="auto"/>
            </w:tcBorders>
          </w:tcPr>
          <w:p w14:paraId="15E6DF13" w14:textId="77777777" w:rsidR="00BB246B" w:rsidRPr="00F16F4D" w:rsidRDefault="00BB246B" w:rsidP="00BB246B">
            <w:pPr>
              <w:jc w:val="center"/>
              <w:rPr>
                <w:sz w:val="20"/>
              </w:rPr>
            </w:pPr>
          </w:p>
        </w:tc>
        <w:tc>
          <w:tcPr>
            <w:tcW w:w="1557" w:type="dxa"/>
            <w:tcBorders>
              <w:top w:val="single" w:sz="4" w:space="0" w:color="000000"/>
              <w:left w:val="single" w:sz="4" w:space="0" w:color="000000"/>
              <w:bottom w:val="single" w:sz="4" w:space="0" w:color="000000"/>
              <w:right w:val="single" w:sz="4" w:space="0" w:color="auto"/>
            </w:tcBorders>
          </w:tcPr>
          <w:p w14:paraId="55089658" w14:textId="77777777" w:rsidR="00BB246B" w:rsidRPr="00F16F4D" w:rsidRDefault="00BB246B" w:rsidP="00BB246B">
            <w:pPr>
              <w:widowControl w:val="0"/>
              <w:suppressAutoHyphens/>
              <w:rPr>
                <w:rFonts w:eastAsia="Calibri"/>
                <w:iCs/>
                <w:sz w:val="20"/>
              </w:rPr>
            </w:pPr>
          </w:p>
        </w:tc>
        <w:tc>
          <w:tcPr>
            <w:tcW w:w="1985" w:type="dxa"/>
            <w:tcBorders>
              <w:top w:val="single" w:sz="4" w:space="0" w:color="auto"/>
              <w:left w:val="single" w:sz="4" w:space="0" w:color="auto"/>
              <w:bottom w:val="single" w:sz="4" w:space="0" w:color="auto"/>
              <w:right w:val="single" w:sz="4" w:space="0" w:color="auto"/>
            </w:tcBorders>
          </w:tcPr>
          <w:p w14:paraId="457CA1E2" w14:textId="527DC0CC" w:rsidR="00BB246B" w:rsidRPr="00F16F4D" w:rsidRDefault="00BB246B" w:rsidP="00BB246B">
            <w:pPr>
              <w:rPr>
                <w:iCs/>
                <w:sz w:val="20"/>
              </w:rPr>
            </w:pPr>
            <w:r w:rsidRPr="00F16F4D">
              <w:rPr>
                <w:iCs/>
                <w:sz w:val="20"/>
              </w:rPr>
              <w:t>Integruoti teritorinio vystymo projektai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40E3B3" w14:textId="77777777" w:rsidR="00BB246B" w:rsidRPr="00F16F4D" w:rsidRDefault="00BB246B" w:rsidP="00BB246B">
            <w:pPr>
              <w:jc w:val="center"/>
              <w:rPr>
                <w:sz w:val="20"/>
              </w:rPr>
            </w:pPr>
            <w:r w:rsidRPr="00F16F4D">
              <w:rPr>
                <w:sz w:val="20"/>
              </w:rPr>
              <w:t>0</w:t>
            </w:r>
          </w:p>
          <w:p w14:paraId="595B34DD" w14:textId="4CD2555F" w:rsidR="00BB246B" w:rsidRPr="00F16F4D" w:rsidRDefault="00BB246B" w:rsidP="00BB246B">
            <w:pPr>
              <w:jc w:val="center"/>
              <w:rPr>
                <w:sz w:val="20"/>
              </w:rPr>
            </w:pPr>
            <w:r w:rsidRPr="00F16F4D">
              <w:rPr>
                <w:sz w:val="20"/>
              </w:rPr>
              <w:t>(202</w:t>
            </w:r>
            <w:r w:rsidR="009B4AFE" w:rsidRPr="00F16F4D">
              <w:rPr>
                <w:sz w:val="20"/>
              </w:rPr>
              <w:t>0</w:t>
            </w:r>
            <w:r w:rsidRPr="00F16F4D">
              <w:rPr>
                <w:sz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917769" w14:textId="77777777" w:rsidR="00BB246B" w:rsidRPr="00F16F4D" w:rsidRDefault="00BB246B" w:rsidP="00BB246B">
            <w:pPr>
              <w:jc w:val="center"/>
              <w:rPr>
                <w:sz w:val="20"/>
              </w:rPr>
            </w:pPr>
            <w:r w:rsidRPr="00F16F4D">
              <w:rPr>
                <w:sz w:val="20"/>
              </w:rPr>
              <w:t>0</w:t>
            </w:r>
          </w:p>
          <w:p w14:paraId="1B07F35B" w14:textId="6E9ECD76" w:rsidR="00BB246B" w:rsidRPr="00F16F4D" w:rsidRDefault="00BB246B" w:rsidP="00BB246B">
            <w:pPr>
              <w:jc w:val="center"/>
              <w:rPr>
                <w:sz w:val="20"/>
              </w:rPr>
            </w:pPr>
            <w:r w:rsidRPr="00F16F4D">
              <w:rPr>
                <w:sz w:val="20"/>
              </w:rPr>
              <w:t>(2024)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D3D0B4C" w14:textId="019F3AAD" w:rsidR="00BB246B" w:rsidRPr="00F16F4D" w:rsidRDefault="00235257" w:rsidP="00BB246B">
            <w:pPr>
              <w:jc w:val="center"/>
              <w:rPr>
                <w:sz w:val="20"/>
              </w:rPr>
            </w:pPr>
            <w:r>
              <w:rPr>
                <w:sz w:val="20"/>
              </w:rPr>
              <w:t>34</w:t>
            </w:r>
          </w:p>
          <w:p w14:paraId="1B0FA135" w14:textId="4806C7FD" w:rsidR="00BB246B" w:rsidRPr="00F16F4D" w:rsidRDefault="00BB246B" w:rsidP="00A921E7">
            <w:pPr>
              <w:jc w:val="center"/>
              <w:rPr>
                <w:sz w:val="20"/>
              </w:rPr>
            </w:pPr>
            <w:r w:rsidRPr="00F16F4D">
              <w:rPr>
                <w:sz w:val="20"/>
              </w:rPr>
              <w:t>(2029)</w:t>
            </w:r>
          </w:p>
        </w:tc>
      </w:tr>
      <w:tr w:rsidR="008E10AE" w14:paraId="1970F081" w14:textId="77777777" w:rsidTr="00E12CB9">
        <w:trPr>
          <w:trHeight w:val="841"/>
        </w:trPr>
        <w:tc>
          <w:tcPr>
            <w:tcW w:w="1418" w:type="dxa"/>
            <w:vMerge/>
            <w:tcBorders>
              <w:top w:val="single" w:sz="4" w:space="0" w:color="000000"/>
              <w:left w:val="single" w:sz="4" w:space="0" w:color="000000"/>
              <w:right w:val="single" w:sz="4" w:space="0" w:color="000000"/>
            </w:tcBorders>
          </w:tcPr>
          <w:p w14:paraId="286AED92" w14:textId="77777777" w:rsidR="008E10AE" w:rsidRPr="00F16F4D" w:rsidRDefault="008E10AE" w:rsidP="008E10AE">
            <w:pPr>
              <w:rPr>
                <w:rFonts w:eastAsia="Calibri"/>
                <w:iCs/>
                <w:sz w:val="20"/>
              </w:rPr>
            </w:pPr>
          </w:p>
        </w:tc>
        <w:tc>
          <w:tcPr>
            <w:tcW w:w="1702" w:type="dxa"/>
            <w:vMerge/>
            <w:tcBorders>
              <w:top w:val="single" w:sz="4" w:space="0" w:color="000000"/>
              <w:left w:val="single" w:sz="4" w:space="0" w:color="000000"/>
              <w:right w:val="single" w:sz="4" w:space="0" w:color="000000"/>
            </w:tcBorders>
          </w:tcPr>
          <w:p w14:paraId="2928D202" w14:textId="77777777" w:rsidR="008E10AE" w:rsidRPr="00F16F4D" w:rsidRDefault="008E10AE" w:rsidP="008E10AE">
            <w:pPr>
              <w:rPr>
                <w:rFonts w:eastAsia="Calibri"/>
                <w:iCs/>
                <w:sz w:val="20"/>
              </w:rPr>
            </w:pPr>
          </w:p>
        </w:tc>
        <w:tc>
          <w:tcPr>
            <w:tcW w:w="1275" w:type="dxa"/>
            <w:vMerge/>
            <w:tcBorders>
              <w:top w:val="single" w:sz="4" w:space="0" w:color="auto"/>
              <w:left w:val="single" w:sz="4" w:space="0" w:color="auto"/>
              <w:bottom w:val="single" w:sz="4" w:space="0" w:color="auto"/>
              <w:right w:val="single" w:sz="4" w:space="0" w:color="auto"/>
            </w:tcBorders>
          </w:tcPr>
          <w:p w14:paraId="1E0D53A5" w14:textId="77777777" w:rsidR="008E10AE" w:rsidRPr="00F16F4D" w:rsidRDefault="008E10AE" w:rsidP="008E10AE">
            <w:pPr>
              <w:jc w:val="center"/>
              <w:rPr>
                <w:sz w:val="20"/>
              </w:rPr>
            </w:pPr>
          </w:p>
        </w:tc>
        <w:tc>
          <w:tcPr>
            <w:tcW w:w="1276" w:type="dxa"/>
            <w:vMerge/>
            <w:tcBorders>
              <w:top w:val="single" w:sz="4" w:space="0" w:color="auto"/>
              <w:left w:val="single" w:sz="4" w:space="0" w:color="auto"/>
              <w:bottom w:val="single" w:sz="4" w:space="0" w:color="auto"/>
              <w:right w:val="single" w:sz="4" w:space="0" w:color="auto"/>
            </w:tcBorders>
          </w:tcPr>
          <w:p w14:paraId="004EAE46" w14:textId="77777777" w:rsidR="008E10AE" w:rsidRPr="00F16F4D" w:rsidRDefault="008E10AE" w:rsidP="008E10AE">
            <w:pPr>
              <w:jc w:val="center"/>
              <w:rPr>
                <w:sz w:val="20"/>
              </w:rPr>
            </w:pPr>
          </w:p>
        </w:tc>
        <w:tc>
          <w:tcPr>
            <w:tcW w:w="1277" w:type="dxa"/>
            <w:vMerge/>
            <w:tcBorders>
              <w:top w:val="single" w:sz="4" w:space="0" w:color="auto"/>
              <w:left w:val="single" w:sz="4" w:space="0" w:color="auto"/>
              <w:bottom w:val="single" w:sz="4" w:space="0" w:color="auto"/>
              <w:right w:val="single" w:sz="4" w:space="0" w:color="auto"/>
            </w:tcBorders>
          </w:tcPr>
          <w:p w14:paraId="658051EC" w14:textId="77777777" w:rsidR="008E10AE" w:rsidRPr="00F16F4D" w:rsidRDefault="008E10AE" w:rsidP="008E10AE">
            <w:pPr>
              <w:jc w:val="center"/>
              <w:rPr>
                <w:sz w:val="20"/>
              </w:rPr>
            </w:pPr>
          </w:p>
        </w:tc>
        <w:tc>
          <w:tcPr>
            <w:tcW w:w="1557" w:type="dxa"/>
            <w:tcBorders>
              <w:top w:val="single" w:sz="4" w:space="0" w:color="000000"/>
              <w:left w:val="single" w:sz="4" w:space="0" w:color="000000"/>
              <w:bottom w:val="single" w:sz="4" w:space="0" w:color="000000"/>
              <w:right w:val="single" w:sz="4" w:space="0" w:color="auto"/>
            </w:tcBorders>
          </w:tcPr>
          <w:p w14:paraId="06D3C82B" w14:textId="77777777" w:rsidR="008E10AE" w:rsidRPr="00F16F4D" w:rsidRDefault="008E10AE" w:rsidP="008E10AE">
            <w:pPr>
              <w:widowControl w:val="0"/>
              <w:suppressAutoHyphens/>
              <w:rPr>
                <w:rFonts w:eastAsia="Calibri"/>
                <w:iCs/>
                <w:sz w:val="20"/>
              </w:rPr>
            </w:pPr>
          </w:p>
        </w:tc>
        <w:tc>
          <w:tcPr>
            <w:tcW w:w="1985" w:type="dxa"/>
            <w:tcBorders>
              <w:top w:val="single" w:sz="4" w:space="0" w:color="auto"/>
              <w:left w:val="single" w:sz="4" w:space="0" w:color="auto"/>
              <w:bottom w:val="single" w:sz="4" w:space="0" w:color="auto"/>
              <w:right w:val="single" w:sz="4" w:space="0" w:color="auto"/>
            </w:tcBorders>
          </w:tcPr>
          <w:p w14:paraId="05B2DE09" w14:textId="6EA214E6" w:rsidR="008E10AE" w:rsidRPr="00F16F4D" w:rsidRDefault="008E10AE" w:rsidP="008E10AE">
            <w:pPr>
              <w:rPr>
                <w:iCs/>
                <w:sz w:val="20"/>
              </w:rPr>
            </w:pPr>
            <w:r w:rsidRPr="00F16F4D">
              <w:rPr>
                <w:iCs/>
                <w:sz w:val="20"/>
              </w:rPr>
              <w:t>Metinis konsoliduotų viešųjų paslaugų vartotojų skaičiu</w:t>
            </w:r>
            <w:r w:rsidR="00D23A97">
              <w:rPr>
                <w:iCs/>
                <w:sz w:val="20"/>
              </w:rPr>
              <w:t>s</w:t>
            </w:r>
          </w:p>
        </w:tc>
        <w:tc>
          <w:tcPr>
            <w:tcW w:w="1276" w:type="dxa"/>
            <w:tcBorders>
              <w:top w:val="single" w:sz="4" w:space="0" w:color="auto"/>
              <w:left w:val="single" w:sz="4" w:space="0" w:color="auto"/>
              <w:bottom w:val="single" w:sz="4" w:space="0" w:color="auto"/>
              <w:right w:val="single" w:sz="4" w:space="0" w:color="auto"/>
            </w:tcBorders>
          </w:tcPr>
          <w:p w14:paraId="2915E37E" w14:textId="77777777" w:rsidR="008E10AE" w:rsidRPr="00F16F4D" w:rsidRDefault="008E10AE" w:rsidP="008E10AE">
            <w:pPr>
              <w:jc w:val="center"/>
              <w:rPr>
                <w:sz w:val="20"/>
              </w:rPr>
            </w:pPr>
            <w:r w:rsidRPr="00F16F4D">
              <w:rPr>
                <w:sz w:val="20"/>
              </w:rPr>
              <w:t>0</w:t>
            </w:r>
          </w:p>
          <w:p w14:paraId="47C51DEF" w14:textId="77777777" w:rsidR="008E10AE" w:rsidRPr="00F16F4D" w:rsidRDefault="008E10AE" w:rsidP="008E10AE">
            <w:pPr>
              <w:jc w:val="center"/>
              <w:rPr>
                <w:sz w:val="20"/>
              </w:rPr>
            </w:pPr>
            <w:r w:rsidRPr="00F16F4D">
              <w:rPr>
                <w:sz w:val="20"/>
              </w:rPr>
              <w:t>(2020)</w:t>
            </w:r>
          </w:p>
          <w:p w14:paraId="701A2666" w14:textId="77777777" w:rsidR="008E10AE" w:rsidRPr="00F16F4D" w:rsidRDefault="008E10AE" w:rsidP="008E10AE">
            <w:pPr>
              <w:jc w:val="center"/>
              <w:rPr>
                <w:sz w:val="20"/>
              </w:rPr>
            </w:pPr>
          </w:p>
          <w:p w14:paraId="39FCAC87" w14:textId="77777777" w:rsidR="008E10AE" w:rsidRPr="00F16F4D" w:rsidRDefault="008E10AE" w:rsidP="008E10AE">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14:paraId="36400952" w14:textId="77777777" w:rsidR="008E10AE" w:rsidRPr="00F16F4D" w:rsidRDefault="008E10AE" w:rsidP="008E10AE">
            <w:pPr>
              <w:jc w:val="center"/>
              <w:rPr>
                <w:sz w:val="20"/>
              </w:rPr>
            </w:pPr>
            <w:r w:rsidRPr="00F16F4D">
              <w:rPr>
                <w:sz w:val="20"/>
              </w:rPr>
              <w:t>0</w:t>
            </w:r>
          </w:p>
          <w:p w14:paraId="51B268C7" w14:textId="77777777" w:rsidR="008E10AE" w:rsidRPr="00F16F4D" w:rsidRDefault="008E10AE" w:rsidP="008E10AE">
            <w:pPr>
              <w:jc w:val="center"/>
              <w:rPr>
                <w:sz w:val="20"/>
              </w:rPr>
            </w:pPr>
            <w:r w:rsidRPr="00F16F4D">
              <w:rPr>
                <w:sz w:val="20"/>
              </w:rPr>
              <w:t>(2024)</w:t>
            </w:r>
          </w:p>
          <w:p w14:paraId="446A79E7" w14:textId="77777777" w:rsidR="008E10AE" w:rsidRPr="00F16F4D" w:rsidRDefault="008E10AE" w:rsidP="008E10AE">
            <w:pPr>
              <w:jc w:val="center"/>
              <w:rPr>
                <w:sz w:val="20"/>
              </w:rPr>
            </w:pPr>
          </w:p>
          <w:p w14:paraId="2D7385CB" w14:textId="77777777" w:rsidR="008E10AE" w:rsidRPr="00F16F4D" w:rsidRDefault="008E10AE" w:rsidP="008E10AE">
            <w:pPr>
              <w:jc w:val="center"/>
              <w:rPr>
                <w:sz w:val="20"/>
              </w:rPr>
            </w:pPr>
          </w:p>
        </w:tc>
        <w:tc>
          <w:tcPr>
            <w:tcW w:w="1512" w:type="dxa"/>
            <w:tcBorders>
              <w:top w:val="single" w:sz="4" w:space="0" w:color="auto"/>
              <w:left w:val="single" w:sz="4" w:space="0" w:color="auto"/>
              <w:bottom w:val="single" w:sz="4" w:space="0" w:color="auto"/>
              <w:right w:val="single" w:sz="4" w:space="0" w:color="auto"/>
            </w:tcBorders>
          </w:tcPr>
          <w:p w14:paraId="43D36411" w14:textId="703EC317" w:rsidR="008E10AE" w:rsidRPr="00F16F4D" w:rsidRDefault="00235257" w:rsidP="008E10AE">
            <w:pPr>
              <w:jc w:val="center"/>
              <w:rPr>
                <w:sz w:val="20"/>
              </w:rPr>
            </w:pPr>
            <w:r>
              <w:rPr>
                <w:sz w:val="20"/>
              </w:rPr>
              <w:t>5 200</w:t>
            </w:r>
          </w:p>
          <w:p w14:paraId="1FB2AF27" w14:textId="77777777" w:rsidR="008E10AE" w:rsidRPr="00F16F4D" w:rsidRDefault="008E10AE" w:rsidP="008E10AE">
            <w:pPr>
              <w:jc w:val="center"/>
              <w:rPr>
                <w:sz w:val="20"/>
              </w:rPr>
            </w:pPr>
            <w:r w:rsidRPr="00F16F4D">
              <w:rPr>
                <w:sz w:val="20"/>
              </w:rPr>
              <w:t>(2029)</w:t>
            </w:r>
          </w:p>
          <w:p w14:paraId="24F62FE1" w14:textId="77777777" w:rsidR="008E10AE" w:rsidRPr="00F16F4D" w:rsidRDefault="008E10AE" w:rsidP="008E10AE">
            <w:pPr>
              <w:jc w:val="center"/>
              <w:rPr>
                <w:sz w:val="20"/>
              </w:rPr>
            </w:pPr>
          </w:p>
          <w:p w14:paraId="43E092EA" w14:textId="77777777" w:rsidR="008E10AE" w:rsidRPr="00F16F4D" w:rsidRDefault="008E10AE" w:rsidP="008E10AE">
            <w:pPr>
              <w:jc w:val="center"/>
              <w:rPr>
                <w:sz w:val="20"/>
              </w:rPr>
            </w:pPr>
          </w:p>
        </w:tc>
      </w:tr>
      <w:tr w:rsidR="009B4AFE" w14:paraId="5A71690A" w14:textId="77777777" w:rsidTr="00DD4785">
        <w:trPr>
          <w:trHeight w:val="573"/>
        </w:trPr>
        <w:tc>
          <w:tcPr>
            <w:tcW w:w="1418" w:type="dxa"/>
            <w:vMerge/>
            <w:tcBorders>
              <w:left w:val="single" w:sz="4" w:space="0" w:color="000000"/>
              <w:bottom w:val="single" w:sz="4" w:space="0" w:color="auto"/>
              <w:right w:val="single" w:sz="4" w:space="0" w:color="000000"/>
            </w:tcBorders>
          </w:tcPr>
          <w:p w14:paraId="5A716900" w14:textId="77777777" w:rsidR="009B4AFE" w:rsidRPr="00127187" w:rsidRDefault="009B4AFE" w:rsidP="009B4AFE">
            <w:pPr>
              <w:widowControl w:val="0"/>
              <w:suppressAutoHyphens/>
              <w:jc w:val="both"/>
              <w:rPr>
                <w:rFonts w:eastAsia="Calibri"/>
                <w:i/>
                <w:color w:val="808080"/>
                <w:sz w:val="20"/>
              </w:rPr>
            </w:pPr>
          </w:p>
        </w:tc>
        <w:tc>
          <w:tcPr>
            <w:tcW w:w="1702" w:type="dxa"/>
            <w:vMerge/>
            <w:tcBorders>
              <w:left w:val="single" w:sz="4" w:space="0" w:color="000000"/>
              <w:bottom w:val="single" w:sz="4" w:space="0" w:color="auto"/>
              <w:right w:val="single" w:sz="4" w:space="0" w:color="000000"/>
            </w:tcBorders>
          </w:tcPr>
          <w:p w14:paraId="5A716901" w14:textId="77777777" w:rsidR="009B4AFE" w:rsidRPr="00127187" w:rsidRDefault="009B4AFE" w:rsidP="009B4AFE">
            <w:pPr>
              <w:widowControl w:val="0"/>
              <w:suppressAutoHyphens/>
              <w:jc w:val="both"/>
              <w:rPr>
                <w:rFonts w:eastAsia="Calibri"/>
                <w:i/>
                <w:color w:val="808080"/>
                <w:sz w:val="20"/>
              </w:rPr>
            </w:pPr>
          </w:p>
        </w:tc>
        <w:tc>
          <w:tcPr>
            <w:tcW w:w="1275" w:type="dxa"/>
            <w:vMerge/>
            <w:tcBorders>
              <w:left w:val="single" w:sz="4" w:space="0" w:color="000000"/>
              <w:bottom w:val="single" w:sz="4" w:space="0" w:color="auto"/>
              <w:right w:val="single" w:sz="4" w:space="0" w:color="000000"/>
            </w:tcBorders>
          </w:tcPr>
          <w:p w14:paraId="5A716902" w14:textId="77777777" w:rsidR="009B4AFE" w:rsidRPr="00127187" w:rsidRDefault="009B4AFE" w:rsidP="009B4AFE">
            <w:pPr>
              <w:widowControl w:val="0"/>
              <w:suppressAutoHyphens/>
              <w:jc w:val="both"/>
              <w:rPr>
                <w:rFonts w:eastAsia="Calibri"/>
                <w:i/>
                <w:color w:val="808080"/>
                <w:sz w:val="20"/>
              </w:rPr>
            </w:pPr>
          </w:p>
        </w:tc>
        <w:tc>
          <w:tcPr>
            <w:tcW w:w="1276" w:type="dxa"/>
            <w:vMerge/>
            <w:tcBorders>
              <w:left w:val="single" w:sz="4" w:space="0" w:color="000000"/>
              <w:bottom w:val="single" w:sz="4" w:space="0" w:color="auto"/>
              <w:right w:val="single" w:sz="4" w:space="0" w:color="000000"/>
            </w:tcBorders>
          </w:tcPr>
          <w:p w14:paraId="5A716903" w14:textId="77777777" w:rsidR="009B4AFE" w:rsidRPr="00127187" w:rsidRDefault="009B4AFE" w:rsidP="009B4AFE">
            <w:pPr>
              <w:widowControl w:val="0"/>
              <w:suppressAutoHyphens/>
              <w:jc w:val="center"/>
              <w:rPr>
                <w:rFonts w:eastAsia="Calibri"/>
                <w:i/>
                <w:color w:val="808080"/>
                <w:sz w:val="20"/>
              </w:rPr>
            </w:pPr>
          </w:p>
        </w:tc>
        <w:tc>
          <w:tcPr>
            <w:tcW w:w="1277" w:type="dxa"/>
            <w:vMerge/>
            <w:tcBorders>
              <w:left w:val="single" w:sz="4" w:space="0" w:color="000000"/>
              <w:bottom w:val="single" w:sz="4" w:space="0" w:color="auto"/>
              <w:right w:val="single" w:sz="4" w:space="0" w:color="000000"/>
            </w:tcBorders>
          </w:tcPr>
          <w:p w14:paraId="5A716904" w14:textId="77777777" w:rsidR="009B4AFE" w:rsidRPr="00127187" w:rsidRDefault="009B4AFE" w:rsidP="009B4AFE">
            <w:pPr>
              <w:widowControl w:val="0"/>
              <w:suppressAutoHyphens/>
              <w:rPr>
                <w:rFonts w:eastAsia="Calibri"/>
                <w:i/>
                <w:color w:val="808080"/>
                <w:sz w:val="20"/>
              </w:rPr>
            </w:pPr>
          </w:p>
        </w:tc>
        <w:tc>
          <w:tcPr>
            <w:tcW w:w="1557" w:type="dxa"/>
            <w:tcBorders>
              <w:top w:val="single" w:sz="4" w:space="0" w:color="000000"/>
              <w:left w:val="single" w:sz="4" w:space="0" w:color="000000"/>
              <w:bottom w:val="single" w:sz="4" w:space="0" w:color="000000"/>
              <w:right w:val="single" w:sz="4" w:space="0" w:color="000000"/>
            </w:tcBorders>
          </w:tcPr>
          <w:p w14:paraId="5A716905" w14:textId="11326374" w:rsidR="009B4AFE" w:rsidRPr="00F16F4D" w:rsidRDefault="009B4AFE" w:rsidP="009B4AFE">
            <w:pPr>
              <w:widowControl w:val="0"/>
              <w:suppressAutoHyphens/>
              <w:rPr>
                <w:rFonts w:eastAsia="Calibri"/>
                <w:iCs/>
                <w:sz w:val="20"/>
              </w:rPr>
            </w:pPr>
            <w:r w:rsidRPr="00F16F4D">
              <w:rPr>
                <w:rFonts w:eastAsia="Calibri"/>
                <w:iCs/>
                <w:sz w:val="20"/>
              </w:rPr>
              <w:t>Paskatinti rūšiuojamąjį atliekų surinkimą</w:t>
            </w:r>
          </w:p>
        </w:tc>
        <w:tc>
          <w:tcPr>
            <w:tcW w:w="1985" w:type="dxa"/>
            <w:tcBorders>
              <w:top w:val="single" w:sz="4" w:space="0" w:color="auto"/>
              <w:left w:val="single" w:sz="4" w:space="0" w:color="auto"/>
              <w:bottom w:val="single" w:sz="4" w:space="0" w:color="auto"/>
              <w:right w:val="single" w:sz="4" w:space="0" w:color="auto"/>
            </w:tcBorders>
          </w:tcPr>
          <w:p w14:paraId="5A716906" w14:textId="220AD130" w:rsidR="009B4AFE" w:rsidRPr="00F16F4D" w:rsidRDefault="009B4AFE" w:rsidP="009B4AFE">
            <w:pPr>
              <w:widowControl w:val="0"/>
              <w:suppressAutoHyphens/>
              <w:rPr>
                <w:rFonts w:eastAsia="Calibri"/>
                <w:iCs/>
                <w:sz w:val="20"/>
              </w:rPr>
            </w:pPr>
            <w:r w:rsidRPr="00F16F4D">
              <w:rPr>
                <w:rFonts w:eastAsia="Calibri"/>
                <w:iCs/>
                <w:sz w:val="20"/>
              </w:rPr>
              <w:t>Investicijos į rūšiuojamojo atliekų surinkimo įrenginius</w:t>
            </w:r>
            <w:r w:rsidR="00D23A97">
              <w:rPr>
                <w:rFonts w:eastAsia="Calibri"/>
                <w:iCs/>
                <w:sz w:val="20"/>
              </w:rPr>
              <w:t>, eurai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94E69" w14:textId="77777777" w:rsidR="009B4AFE" w:rsidRPr="00F16F4D" w:rsidRDefault="009B4AFE" w:rsidP="009B4AFE">
            <w:pPr>
              <w:jc w:val="center"/>
              <w:rPr>
                <w:sz w:val="20"/>
              </w:rPr>
            </w:pPr>
            <w:r w:rsidRPr="00F16F4D">
              <w:rPr>
                <w:sz w:val="20"/>
              </w:rPr>
              <w:t>0</w:t>
            </w:r>
          </w:p>
          <w:p w14:paraId="1051E4A5" w14:textId="7C2C9F9C" w:rsidR="009B4AFE" w:rsidRPr="00F16F4D" w:rsidRDefault="009B4AFE" w:rsidP="009B4AFE">
            <w:pPr>
              <w:jc w:val="center"/>
              <w:rPr>
                <w:sz w:val="20"/>
              </w:rPr>
            </w:pPr>
            <w:r w:rsidRPr="00F16F4D">
              <w:rPr>
                <w:sz w:val="20"/>
              </w:rPr>
              <w:t>(2020)</w:t>
            </w:r>
          </w:p>
          <w:p w14:paraId="5A716907" w14:textId="77777777" w:rsidR="009B4AFE" w:rsidRPr="00F16F4D" w:rsidRDefault="009B4AFE" w:rsidP="009B4AFE">
            <w:pPr>
              <w:widowControl w:val="0"/>
              <w:suppressAutoHyphens/>
              <w:rPr>
                <w:rFonts w:eastAsia="Calibri"/>
                <w:i/>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BD40E5" w14:textId="77777777" w:rsidR="009B4AFE" w:rsidRPr="00F16F4D" w:rsidRDefault="009B4AFE" w:rsidP="009B4AFE">
            <w:pPr>
              <w:jc w:val="center"/>
              <w:rPr>
                <w:sz w:val="20"/>
              </w:rPr>
            </w:pPr>
            <w:r w:rsidRPr="00F16F4D">
              <w:rPr>
                <w:sz w:val="20"/>
              </w:rPr>
              <w:t>0</w:t>
            </w:r>
          </w:p>
          <w:p w14:paraId="676F5872" w14:textId="77777777" w:rsidR="009B4AFE" w:rsidRPr="00F16F4D" w:rsidRDefault="009B4AFE" w:rsidP="009B4AFE">
            <w:pPr>
              <w:jc w:val="center"/>
              <w:rPr>
                <w:sz w:val="20"/>
              </w:rPr>
            </w:pPr>
            <w:r w:rsidRPr="00F16F4D">
              <w:rPr>
                <w:sz w:val="20"/>
              </w:rPr>
              <w:t>(2024)</w:t>
            </w:r>
          </w:p>
          <w:p w14:paraId="5A716908" w14:textId="77777777" w:rsidR="009B4AFE" w:rsidRPr="00F16F4D" w:rsidRDefault="009B4AFE" w:rsidP="009B4AFE">
            <w:pPr>
              <w:widowControl w:val="0"/>
              <w:suppressAutoHyphens/>
              <w:rPr>
                <w:rFonts w:eastAsia="Calibri"/>
                <w:i/>
                <w:sz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5A103A7" w14:textId="00EECCBA" w:rsidR="009B4AFE" w:rsidRPr="00F16F4D" w:rsidRDefault="00235257" w:rsidP="009B4AFE">
            <w:pPr>
              <w:jc w:val="center"/>
              <w:rPr>
                <w:sz w:val="20"/>
              </w:rPr>
            </w:pPr>
            <w:r w:rsidRPr="00235257">
              <w:rPr>
                <w:sz w:val="20"/>
              </w:rPr>
              <w:t>6</w:t>
            </w:r>
            <w:r>
              <w:rPr>
                <w:sz w:val="20"/>
              </w:rPr>
              <w:t> </w:t>
            </w:r>
            <w:r w:rsidRPr="00235257">
              <w:rPr>
                <w:sz w:val="20"/>
              </w:rPr>
              <w:t>886</w:t>
            </w:r>
            <w:r>
              <w:rPr>
                <w:sz w:val="20"/>
              </w:rPr>
              <w:t xml:space="preserve"> </w:t>
            </w:r>
            <w:r w:rsidRPr="00235257">
              <w:rPr>
                <w:sz w:val="20"/>
              </w:rPr>
              <w:t>127</w:t>
            </w:r>
          </w:p>
          <w:p w14:paraId="7D15E944" w14:textId="77777777" w:rsidR="009B4AFE" w:rsidRPr="00F16F4D" w:rsidRDefault="009B4AFE" w:rsidP="009B4AFE">
            <w:pPr>
              <w:jc w:val="center"/>
              <w:rPr>
                <w:sz w:val="20"/>
              </w:rPr>
            </w:pPr>
            <w:r w:rsidRPr="00F16F4D">
              <w:rPr>
                <w:sz w:val="20"/>
              </w:rPr>
              <w:t>(2029)</w:t>
            </w:r>
          </w:p>
          <w:p w14:paraId="5A716909" w14:textId="77777777" w:rsidR="009B4AFE" w:rsidRPr="00F16F4D" w:rsidRDefault="009B4AFE" w:rsidP="009B4AFE">
            <w:pPr>
              <w:widowControl w:val="0"/>
              <w:suppressAutoHyphens/>
              <w:rPr>
                <w:rFonts w:eastAsia="Calibri"/>
                <w:i/>
                <w:sz w:val="20"/>
              </w:rPr>
            </w:pPr>
          </w:p>
        </w:tc>
      </w:tr>
      <w:tr w:rsidR="00DD4785" w14:paraId="787FEA96" w14:textId="77777777" w:rsidTr="00DD4785">
        <w:trPr>
          <w:trHeight w:val="545"/>
        </w:trPr>
        <w:tc>
          <w:tcPr>
            <w:tcW w:w="1418" w:type="dxa"/>
            <w:tcBorders>
              <w:top w:val="single" w:sz="4" w:space="0" w:color="auto"/>
              <w:left w:val="single" w:sz="4" w:space="0" w:color="auto"/>
              <w:bottom w:val="single" w:sz="4" w:space="0" w:color="auto"/>
              <w:right w:val="single" w:sz="4" w:space="0" w:color="auto"/>
            </w:tcBorders>
          </w:tcPr>
          <w:p w14:paraId="10BF77CA" w14:textId="77777777" w:rsidR="00DD4785" w:rsidRPr="00F16F4D" w:rsidRDefault="00DD4785" w:rsidP="00DD4785">
            <w:pPr>
              <w:widowControl w:val="0"/>
              <w:suppressAutoHyphens/>
              <w:jc w:val="both"/>
              <w:rPr>
                <w:rFonts w:eastAsia="Calibri"/>
                <w:i/>
                <w:sz w:val="20"/>
              </w:rPr>
            </w:pPr>
          </w:p>
        </w:tc>
        <w:tc>
          <w:tcPr>
            <w:tcW w:w="1702" w:type="dxa"/>
            <w:tcBorders>
              <w:top w:val="single" w:sz="4" w:space="0" w:color="auto"/>
              <w:left w:val="single" w:sz="4" w:space="0" w:color="auto"/>
              <w:bottom w:val="single" w:sz="4" w:space="0" w:color="auto"/>
              <w:right w:val="single" w:sz="4" w:space="0" w:color="auto"/>
            </w:tcBorders>
          </w:tcPr>
          <w:p w14:paraId="6FB21F66" w14:textId="77777777" w:rsidR="00DD4785" w:rsidRPr="00F16F4D" w:rsidRDefault="00DD4785" w:rsidP="00DD4785">
            <w:pPr>
              <w:widowControl w:val="0"/>
              <w:suppressAutoHyphens/>
              <w:rPr>
                <w:sz w:val="20"/>
                <w:shd w:val="clear" w:color="auto" w:fill="FFFFFF"/>
              </w:rPr>
            </w:pPr>
            <w:r w:rsidRPr="00F16F4D">
              <w:rPr>
                <w:sz w:val="20"/>
                <w:shd w:val="clear" w:color="auto" w:fill="FFFFFF"/>
              </w:rPr>
              <w:t>Sąvartynuose šalinamų komunalinių atliekų dalis (proc.)</w:t>
            </w:r>
          </w:p>
          <w:p w14:paraId="1C634937" w14:textId="10E30136" w:rsidR="00DD4785" w:rsidRPr="00F16F4D" w:rsidRDefault="00DD4785" w:rsidP="00DD4785">
            <w:pPr>
              <w:widowControl w:val="0"/>
              <w:suppressAutoHyphens/>
              <w:rPr>
                <w:rFonts w:eastAsia="Calibri"/>
                <w:sz w:val="20"/>
              </w:rPr>
            </w:pPr>
          </w:p>
        </w:tc>
        <w:tc>
          <w:tcPr>
            <w:tcW w:w="1275" w:type="dxa"/>
            <w:tcBorders>
              <w:top w:val="single" w:sz="4" w:space="0" w:color="auto"/>
              <w:bottom w:val="single" w:sz="4" w:space="0" w:color="auto"/>
              <w:right w:val="single" w:sz="4" w:space="0" w:color="auto"/>
            </w:tcBorders>
            <w:shd w:val="clear" w:color="auto" w:fill="FFFFFF" w:themeFill="background1"/>
          </w:tcPr>
          <w:p w14:paraId="2A8B1421" w14:textId="77777777" w:rsidR="00DD4785" w:rsidRPr="00F16F4D" w:rsidRDefault="00DD4785" w:rsidP="00DD4785">
            <w:pPr>
              <w:jc w:val="center"/>
              <w:rPr>
                <w:sz w:val="20"/>
                <w:lang w:eastAsia="lt-LT"/>
              </w:rPr>
            </w:pPr>
            <w:r w:rsidRPr="00F16F4D">
              <w:rPr>
                <w:sz w:val="20"/>
                <w:lang w:eastAsia="lt-LT"/>
              </w:rPr>
              <w:t>21</w:t>
            </w:r>
          </w:p>
          <w:p w14:paraId="34900AF5" w14:textId="77777777" w:rsidR="00DD4785" w:rsidRPr="00F16F4D" w:rsidRDefault="00DD4785" w:rsidP="00DD4785">
            <w:pPr>
              <w:jc w:val="center"/>
              <w:rPr>
                <w:sz w:val="20"/>
                <w:lang w:eastAsia="lt-LT"/>
              </w:rPr>
            </w:pPr>
            <w:r w:rsidRPr="00F16F4D">
              <w:rPr>
                <w:sz w:val="20"/>
                <w:lang w:eastAsia="lt-LT"/>
              </w:rPr>
              <w:t>(2020)</w:t>
            </w:r>
          </w:p>
          <w:p w14:paraId="15013219" w14:textId="77777777" w:rsidR="00DD4785" w:rsidRPr="00F16F4D" w:rsidRDefault="00DD4785" w:rsidP="00DD4785">
            <w:pPr>
              <w:jc w:val="center"/>
              <w:rPr>
                <w:sz w:val="20"/>
                <w:lang w:eastAsia="lt-LT"/>
              </w:rPr>
            </w:pPr>
          </w:p>
          <w:p w14:paraId="27FC8BBD" w14:textId="77777777" w:rsidR="00DD4785" w:rsidRPr="00F16F4D" w:rsidRDefault="00DD4785" w:rsidP="00DD4785">
            <w:pPr>
              <w:widowControl w:val="0"/>
              <w:suppressAutoHyphens/>
              <w:jc w:val="both"/>
              <w:rPr>
                <w:rFonts w:eastAsia="Calibri"/>
                <w: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9EB9B6E" w14:textId="77777777" w:rsidR="00DD4785" w:rsidRPr="00F16F4D" w:rsidRDefault="00DD4785" w:rsidP="00DD4785">
            <w:pPr>
              <w:jc w:val="center"/>
              <w:rPr>
                <w:sz w:val="20"/>
                <w:lang w:eastAsia="lt-LT"/>
              </w:rPr>
            </w:pPr>
            <w:r w:rsidRPr="00F16F4D">
              <w:rPr>
                <w:sz w:val="20"/>
                <w:lang w:eastAsia="lt-LT"/>
              </w:rPr>
              <w:t>15</w:t>
            </w:r>
          </w:p>
          <w:p w14:paraId="0EB6CD90" w14:textId="77777777" w:rsidR="00DD4785" w:rsidRPr="00F16F4D" w:rsidRDefault="00DD4785" w:rsidP="00DD4785">
            <w:pPr>
              <w:jc w:val="center"/>
              <w:rPr>
                <w:sz w:val="20"/>
                <w:lang w:eastAsia="lt-LT"/>
              </w:rPr>
            </w:pPr>
            <w:r w:rsidRPr="00F16F4D">
              <w:rPr>
                <w:sz w:val="20"/>
                <w:lang w:eastAsia="lt-LT"/>
              </w:rPr>
              <w:t>(2025)</w:t>
            </w:r>
          </w:p>
          <w:p w14:paraId="15F8D7CB" w14:textId="77777777" w:rsidR="00DD4785" w:rsidRPr="00F16F4D" w:rsidRDefault="00DD4785" w:rsidP="00DD4785">
            <w:pPr>
              <w:jc w:val="center"/>
              <w:rPr>
                <w:sz w:val="20"/>
                <w:lang w:eastAsia="lt-LT"/>
              </w:rPr>
            </w:pPr>
          </w:p>
          <w:p w14:paraId="1E899373" w14:textId="77777777" w:rsidR="00DD4785" w:rsidRPr="00F16F4D" w:rsidRDefault="00DD4785" w:rsidP="00DD4785">
            <w:pPr>
              <w:widowControl w:val="0"/>
              <w:suppressAutoHyphens/>
              <w:jc w:val="center"/>
              <w:rPr>
                <w:rFonts w:eastAsia="Calibri"/>
                <w:i/>
                <w:sz w:val="20"/>
              </w:rPr>
            </w:pPr>
          </w:p>
        </w:tc>
        <w:tc>
          <w:tcPr>
            <w:tcW w:w="1277" w:type="dxa"/>
            <w:tcBorders>
              <w:top w:val="single" w:sz="4" w:space="0" w:color="auto"/>
              <w:left w:val="single" w:sz="4" w:space="0" w:color="auto"/>
              <w:bottom w:val="single" w:sz="4" w:space="0" w:color="auto"/>
            </w:tcBorders>
            <w:shd w:val="clear" w:color="auto" w:fill="FFFFFF" w:themeFill="background1"/>
          </w:tcPr>
          <w:p w14:paraId="067B4F5B" w14:textId="77777777" w:rsidR="00DD4785" w:rsidRPr="00F16F4D" w:rsidRDefault="00DD4785" w:rsidP="00DD4785">
            <w:pPr>
              <w:jc w:val="center"/>
              <w:rPr>
                <w:sz w:val="20"/>
                <w:lang w:eastAsia="lt-LT"/>
              </w:rPr>
            </w:pPr>
            <w:r w:rsidRPr="00F16F4D">
              <w:rPr>
                <w:sz w:val="20"/>
                <w:lang w:eastAsia="lt-LT"/>
              </w:rPr>
              <w:t>5</w:t>
            </w:r>
          </w:p>
          <w:p w14:paraId="43A009E9" w14:textId="77777777" w:rsidR="00DD4785" w:rsidRPr="00F16F4D" w:rsidRDefault="00DD4785" w:rsidP="00DD4785">
            <w:pPr>
              <w:jc w:val="center"/>
              <w:rPr>
                <w:sz w:val="20"/>
                <w:lang w:eastAsia="lt-LT"/>
              </w:rPr>
            </w:pPr>
            <w:r w:rsidRPr="00F16F4D">
              <w:rPr>
                <w:sz w:val="20"/>
                <w:lang w:eastAsia="lt-LT"/>
              </w:rPr>
              <w:t>(2030)</w:t>
            </w:r>
          </w:p>
          <w:p w14:paraId="6DA8FDCB" w14:textId="77777777" w:rsidR="00DD4785" w:rsidRPr="00F16F4D" w:rsidRDefault="00DD4785" w:rsidP="00DD4785">
            <w:pPr>
              <w:jc w:val="center"/>
              <w:rPr>
                <w:sz w:val="20"/>
                <w:lang w:eastAsia="lt-LT"/>
              </w:rPr>
            </w:pPr>
          </w:p>
          <w:p w14:paraId="071D3FE6" w14:textId="77777777" w:rsidR="00DD4785" w:rsidRPr="00F16F4D" w:rsidRDefault="00DD4785" w:rsidP="00DD4785">
            <w:pPr>
              <w:jc w:val="center"/>
              <w:rPr>
                <w:sz w:val="20"/>
                <w:lang w:eastAsia="lt-LT"/>
              </w:rPr>
            </w:pPr>
          </w:p>
          <w:p w14:paraId="1EEA68B0" w14:textId="77777777" w:rsidR="00DD4785" w:rsidRPr="00F16F4D" w:rsidRDefault="00DD4785" w:rsidP="00DD4785">
            <w:pPr>
              <w:widowControl w:val="0"/>
              <w:suppressAutoHyphens/>
              <w:rPr>
                <w:rFonts w:eastAsia="Calibri"/>
                <w:i/>
                <w:sz w:val="20"/>
              </w:rPr>
            </w:pPr>
          </w:p>
        </w:tc>
        <w:tc>
          <w:tcPr>
            <w:tcW w:w="1557" w:type="dxa"/>
            <w:tcBorders>
              <w:top w:val="single" w:sz="4" w:space="0" w:color="000000"/>
              <w:left w:val="single" w:sz="4" w:space="0" w:color="auto"/>
              <w:bottom w:val="single" w:sz="4" w:space="0" w:color="000000"/>
              <w:right w:val="single" w:sz="4" w:space="0" w:color="000000"/>
            </w:tcBorders>
          </w:tcPr>
          <w:p w14:paraId="21BEED79" w14:textId="6991E20C" w:rsidR="00DD4785" w:rsidRPr="00F16F4D" w:rsidRDefault="00DD4785" w:rsidP="00DD4785">
            <w:pPr>
              <w:widowControl w:val="0"/>
              <w:suppressAutoHyphens/>
              <w:rPr>
                <w:rFonts w:eastAsia="Calibri"/>
                <w:iCs/>
                <w:sz w:val="20"/>
              </w:rPr>
            </w:pPr>
          </w:p>
        </w:tc>
        <w:tc>
          <w:tcPr>
            <w:tcW w:w="1985" w:type="dxa"/>
            <w:tcBorders>
              <w:top w:val="single" w:sz="4" w:space="0" w:color="000000"/>
              <w:left w:val="single" w:sz="4" w:space="0" w:color="000000"/>
              <w:bottom w:val="single" w:sz="4" w:space="0" w:color="000000"/>
              <w:right w:val="single" w:sz="4" w:space="0" w:color="000000"/>
            </w:tcBorders>
          </w:tcPr>
          <w:p w14:paraId="34A90403" w14:textId="0CB6F2A6" w:rsidR="00DD4785" w:rsidRPr="00F16F4D" w:rsidRDefault="00DD4785" w:rsidP="00DD4785">
            <w:pPr>
              <w:widowControl w:val="0"/>
              <w:suppressAutoHyphens/>
              <w:rPr>
                <w:iCs/>
                <w:sz w:val="20"/>
              </w:rPr>
            </w:pPr>
            <w:r w:rsidRPr="00F16F4D">
              <w:rPr>
                <w:rFonts w:eastAsia="Calibri"/>
                <w:iCs/>
                <w:sz w:val="20"/>
              </w:rPr>
              <w:t>Surinktos atskirai išrūšiuotos atliekos</w:t>
            </w:r>
            <w:r w:rsidR="00D23A97">
              <w:rPr>
                <w:rFonts w:eastAsia="Calibri"/>
                <w:iCs/>
                <w:sz w:val="20"/>
              </w:rPr>
              <w:t>, t per metus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A2E078" w14:textId="77777777" w:rsidR="00DD4785" w:rsidRPr="00F16F4D" w:rsidRDefault="00DD4785" w:rsidP="00DD4785">
            <w:pPr>
              <w:jc w:val="center"/>
              <w:rPr>
                <w:sz w:val="20"/>
              </w:rPr>
            </w:pPr>
            <w:r w:rsidRPr="00F16F4D">
              <w:rPr>
                <w:sz w:val="20"/>
              </w:rPr>
              <w:t>0</w:t>
            </w:r>
          </w:p>
          <w:p w14:paraId="1F8A44B8" w14:textId="6BFD7D8E" w:rsidR="00DD4785" w:rsidRPr="00F16F4D" w:rsidRDefault="00DD4785" w:rsidP="00DD4785">
            <w:pPr>
              <w:jc w:val="center"/>
              <w:rPr>
                <w:sz w:val="20"/>
              </w:rPr>
            </w:pPr>
            <w:r w:rsidRPr="00F16F4D">
              <w:rPr>
                <w:sz w:val="20"/>
              </w:rPr>
              <w:t>(2020)</w:t>
            </w:r>
          </w:p>
          <w:p w14:paraId="530BC4C0" w14:textId="77777777" w:rsidR="00DD4785" w:rsidRPr="00F16F4D" w:rsidRDefault="00DD4785" w:rsidP="00DD4785">
            <w:pPr>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7B1A9E" w14:textId="77777777" w:rsidR="00DD4785" w:rsidRPr="00F16F4D" w:rsidRDefault="00DD4785" w:rsidP="00DD4785">
            <w:pPr>
              <w:jc w:val="center"/>
              <w:rPr>
                <w:sz w:val="20"/>
              </w:rPr>
            </w:pPr>
            <w:r w:rsidRPr="00F16F4D">
              <w:rPr>
                <w:sz w:val="20"/>
              </w:rPr>
              <w:t>0</w:t>
            </w:r>
          </w:p>
          <w:p w14:paraId="0BB8D5BA" w14:textId="77777777" w:rsidR="00DD4785" w:rsidRPr="00F16F4D" w:rsidRDefault="00DD4785" w:rsidP="00DD4785">
            <w:pPr>
              <w:jc w:val="center"/>
              <w:rPr>
                <w:sz w:val="20"/>
              </w:rPr>
            </w:pPr>
            <w:r w:rsidRPr="00F16F4D">
              <w:rPr>
                <w:sz w:val="20"/>
              </w:rPr>
              <w:t>(2024)</w:t>
            </w:r>
          </w:p>
          <w:p w14:paraId="0587D58B" w14:textId="77777777" w:rsidR="00DD4785" w:rsidRPr="00F16F4D" w:rsidRDefault="00DD4785" w:rsidP="00DD4785">
            <w:pPr>
              <w:jc w:val="center"/>
              <w:rPr>
                <w:sz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CEBE822" w14:textId="348C94EE" w:rsidR="00DD4785" w:rsidRPr="00F16F4D" w:rsidRDefault="00235257" w:rsidP="00DD4785">
            <w:pPr>
              <w:jc w:val="center"/>
              <w:rPr>
                <w:sz w:val="20"/>
              </w:rPr>
            </w:pPr>
            <w:r>
              <w:rPr>
                <w:sz w:val="20"/>
              </w:rPr>
              <w:t>4 600</w:t>
            </w:r>
          </w:p>
          <w:p w14:paraId="11353699" w14:textId="77777777" w:rsidR="00DD4785" w:rsidRPr="00F16F4D" w:rsidRDefault="00DD4785" w:rsidP="00DD4785">
            <w:pPr>
              <w:jc w:val="center"/>
              <w:rPr>
                <w:sz w:val="20"/>
              </w:rPr>
            </w:pPr>
            <w:r w:rsidRPr="00F16F4D">
              <w:rPr>
                <w:sz w:val="20"/>
              </w:rPr>
              <w:t>(2029)</w:t>
            </w:r>
          </w:p>
          <w:p w14:paraId="4717D62A" w14:textId="77777777" w:rsidR="00DD4785" w:rsidRPr="00F16F4D" w:rsidRDefault="00DD4785" w:rsidP="00DD4785">
            <w:pPr>
              <w:jc w:val="center"/>
              <w:rPr>
                <w:sz w:val="20"/>
              </w:rPr>
            </w:pPr>
          </w:p>
        </w:tc>
      </w:tr>
      <w:tr w:rsidR="00DD4785" w14:paraId="51E292B2" w14:textId="77777777" w:rsidTr="00DD4785">
        <w:trPr>
          <w:trHeight w:val="813"/>
        </w:trPr>
        <w:tc>
          <w:tcPr>
            <w:tcW w:w="1418" w:type="dxa"/>
            <w:tcBorders>
              <w:top w:val="single" w:sz="4" w:space="0" w:color="auto"/>
              <w:left w:val="single" w:sz="4" w:space="0" w:color="auto"/>
              <w:bottom w:val="single" w:sz="4" w:space="0" w:color="auto"/>
              <w:right w:val="single" w:sz="4" w:space="0" w:color="auto"/>
            </w:tcBorders>
          </w:tcPr>
          <w:p w14:paraId="2ACF6C3E" w14:textId="77777777" w:rsidR="00DD4785" w:rsidRPr="00F16F4D" w:rsidRDefault="00DD4785" w:rsidP="00DD4785">
            <w:pPr>
              <w:widowControl w:val="0"/>
              <w:suppressAutoHyphens/>
              <w:jc w:val="both"/>
              <w:rPr>
                <w:rFonts w:eastAsia="Calibri"/>
                <w:i/>
                <w:sz w:val="20"/>
              </w:rPr>
            </w:pPr>
          </w:p>
        </w:tc>
        <w:tc>
          <w:tcPr>
            <w:tcW w:w="1702" w:type="dxa"/>
            <w:tcBorders>
              <w:top w:val="single" w:sz="4" w:space="0" w:color="auto"/>
              <w:left w:val="single" w:sz="4" w:space="0" w:color="auto"/>
              <w:bottom w:val="single" w:sz="4" w:space="0" w:color="auto"/>
              <w:right w:val="single" w:sz="4" w:space="0" w:color="auto"/>
            </w:tcBorders>
          </w:tcPr>
          <w:p w14:paraId="7A4FC48C" w14:textId="77777777" w:rsidR="00DD4785" w:rsidRPr="00F16F4D" w:rsidRDefault="00DD4785" w:rsidP="00DD4785">
            <w:pPr>
              <w:widowControl w:val="0"/>
              <w:suppressAutoHyphens/>
              <w:rPr>
                <w:rFonts w:eastAsia="Calibri"/>
                <w:sz w:val="20"/>
              </w:rPr>
            </w:pPr>
            <w:r w:rsidRPr="00F16F4D">
              <w:rPr>
                <w:rFonts w:eastAsia="Calibri"/>
                <w:sz w:val="20"/>
              </w:rPr>
              <w:t>Paruoštų pakartotinai naudoti ir perdirbtų komunalinių atliekų dalis (proc.)</w:t>
            </w:r>
          </w:p>
          <w:p w14:paraId="72784C34" w14:textId="1F6B8165" w:rsidR="00DD4785" w:rsidRPr="00F16F4D" w:rsidRDefault="00DD4785" w:rsidP="00DD4785">
            <w:pPr>
              <w:widowControl w:val="0"/>
              <w:suppressAutoHyphens/>
              <w:rPr>
                <w:rFonts w:eastAsia="Calibri"/>
                <w:sz w:val="20"/>
              </w:rPr>
            </w:pPr>
          </w:p>
        </w:tc>
        <w:tc>
          <w:tcPr>
            <w:tcW w:w="1275" w:type="dxa"/>
            <w:tcBorders>
              <w:top w:val="single" w:sz="4" w:space="0" w:color="auto"/>
              <w:bottom w:val="single" w:sz="4" w:space="0" w:color="auto"/>
              <w:right w:val="single" w:sz="4" w:space="0" w:color="auto"/>
            </w:tcBorders>
            <w:shd w:val="clear" w:color="auto" w:fill="FFFFFF" w:themeFill="background1"/>
          </w:tcPr>
          <w:p w14:paraId="08290471" w14:textId="77777777" w:rsidR="00DD4785" w:rsidRPr="00F16F4D" w:rsidRDefault="00DD4785" w:rsidP="00DD4785">
            <w:pPr>
              <w:ind w:right="32"/>
              <w:jc w:val="center"/>
              <w:rPr>
                <w:sz w:val="20"/>
                <w:lang w:eastAsia="lt-LT"/>
              </w:rPr>
            </w:pPr>
            <w:r w:rsidRPr="00F16F4D">
              <w:rPr>
                <w:sz w:val="20"/>
                <w:lang w:eastAsia="lt-LT"/>
              </w:rPr>
              <w:t>28</w:t>
            </w:r>
          </w:p>
          <w:p w14:paraId="0C106440" w14:textId="289C2B22" w:rsidR="00DD4785" w:rsidRPr="00F16F4D" w:rsidRDefault="00DD4785" w:rsidP="00DD4785">
            <w:pPr>
              <w:widowControl w:val="0"/>
              <w:suppressAutoHyphens/>
              <w:jc w:val="center"/>
              <w:rPr>
                <w:rFonts w:eastAsia="Calibri"/>
                <w:i/>
                <w:sz w:val="20"/>
              </w:rPr>
            </w:pPr>
            <w:r w:rsidRPr="00F16F4D">
              <w:rPr>
                <w:sz w:val="20"/>
                <w:lang w:eastAsia="lt-LT"/>
              </w:rPr>
              <w:t>(2020)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A2F8727" w14:textId="77777777" w:rsidR="00DD4785" w:rsidRPr="00F16F4D" w:rsidRDefault="00DD4785" w:rsidP="00DD4785">
            <w:pPr>
              <w:jc w:val="center"/>
              <w:rPr>
                <w:sz w:val="20"/>
                <w:lang w:eastAsia="lt-LT"/>
              </w:rPr>
            </w:pPr>
            <w:r w:rsidRPr="00F16F4D">
              <w:rPr>
                <w:sz w:val="20"/>
                <w:lang w:eastAsia="lt-LT"/>
              </w:rPr>
              <w:t>55</w:t>
            </w:r>
          </w:p>
          <w:p w14:paraId="5C60A7CD" w14:textId="77777777" w:rsidR="00DD4785" w:rsidRPr="00F16F4D" w:rsidRDefault="00DD4785" w:rsidP="00DD4785">
            <w:pPr>
              <w:jc w:val="center"/>
              <w:rPr>
                <w:sz w:val="20"/>
                <w:lang w:eastAsia="lt-LT"/>
              </w:rPr>
            </w:pPr>
            <w:r w:rsidRPr="00F16F4D">
              <w:rPr>
                <w:sz w:val="20"/>
                <w:lang w:eastAsia="lt-LT"/>
              </w:rPr>
              <w:t>(2025)</w:t>
            </w:r>
          </w:p>
          <w:p w14:paraId="03124C00" w14:textId="77777777" w:rsidR="00DD4785" w:rsidRPr="00F16F4D" w:rsidRDefault="00DD4785" w:rsidP="00DD4785">
            <w:pPr>
              <w:jc w:val="center"/>
              <w:rPr>
                <w:sz w:val="20"/>
                <w:lang w:eastAsia="lt-LT"/>
              </w:rPr>
            </w:pPr>
          </w:p>
          <w:p w14:paraId="6BE29A61" w14:textId="77777777" w:rsidR="00DD4785" w:rsidRPr="00F16F4D" w:rsidRDefault="00DD4785" w:rsidP="00DD4785">
            <w:pPr>
              <w:widowControl w:val="0"/>
              <w:suppressAutoHyphens/>
              <w:jc w:val="center"/>
              <w:rPr>
                <w:rFonts w:eastAsia="Calibri"/>
                <w:i/>
                <w:sz w:val="20"/>
              </w:rPr>
            </w:pPr>
          </w:p>
        </w:tc>
        <w:tc>
          <w:tcPr>
            <w:tcW w:w="1277" w:type="dxa"/>
            <w:tcBorders>
              <w:top w:val="single" w:sz="4" w:space="0" w:color="auto"/>
              <w:left w:val="single" w:sz="4" w:space="0" w:color="auto"/>
              <w:bottom w:val="single" w:sz="4" w:space="0" w:color="auto"/>
            </w:tcBorders>
            <w:shd w:val="clear" w:color="auto" w:fill="FFFFFF" w:themeFill="background1"/>
          </w:tcPr>
          <w:p w14:paraId="6FFA5E62" w14:textId="77777777" w:rsidR="00DD4785" w:rsidRPr="00F16F4D" w:rsidRDefault="00DD4785" w:rsidP="00DD4785">
            <w:pPr>
              <w:jc w:val="center"/>
              <w:rPr>
                <w:sz w:val="20"/>
                <w:lang w:eastAsia="lt-LT"/>
              </w:rPr>
            </w:pPr>
            <w:r w:rsidRPr="00F16F4D">
              <w:rPr>
                <w:sz w:val="20"/>
                <w:lang w:eastAsia="lt-LT"/>
              </w:rPr>
              <w:t>60</w:t>
            </w:r>
          </w:p>
          <w:p w14:paraId="7303D341" w14:textId="77777777" w:rsidR="00DD4785" w:rsidRPr="00F16F4D" w:rsidRDefault="00DD4785" w:rsidP="00DD4785">
            <w:pPr>
              <w:jc w:val="center"/>
              <w:rPr>
                <w:sz w:val="20"/>
                <w:lang w:eastAsia="lt-LT"/>
              </w:rPr>
            </w:pPr>
            <w:r w:rsidRPr="00F16F4D">
              <w:rPr>
                <w:sz w:val="20"/>
                <w:lang w:eastAsia="lt-LT"/>
              </w:rPr>
              <w:t>(2030)</w:t>
            </w:r>
          </w:p>
          <w:p w14:paraId="74CC6CE8" w14:textId="77777777" w:rsidR="00DD4785" w:rsidRPr="00F16F4D" w:rsidRDefault="00DD4785" w:rsidP="00DD4785">
            <w:pPr>
              <w:jc w:val="center"/>
              <w:rPr>
                <w:sz w:val="20"/>
                <w:lang w:eastAsia="lt-LT"/>
              </w:rPr>
            </w:pPr>
          </w:p>
          <w:p w14:paraId="6F495EBE" w14:textId="77777777" w:rsidR="00DD4785" w:rsidRPr="00F16F4D" w:rsidRDefault="00DD4785" w:rsidP="00DD4785">
            <w:pPr>
              <w:widowControl w:val="0"/>
              <w:suppressAutoHyphens/>
              <w:rPr>
                <w:rFonts w:eastAsia="Calibri"/>
                <w:i/>
                <w:sz w:val="20"/>
              </w:rPr>
            </w:pPr>
          </w:p>
        </w:tc>
        <w:tc>
          <w:tcPr>
            <w:tcW w:w="1557" w:type="dxa"/>
            <w:tcBorders>
              <w:top w:val="single" w:sz="4" w:space="0" w:color="000000"/>
              <w:left w:val="single" w:sz="4" w:space="0" w:color="auto"/>
              <w:bottom w:val="single" w:sz="4" w:space="0" w:color="000000"/>
              <w:right w:val="single" w:sz="4" w:space="0" w:color="000000"/>
            </w:tcBorders>
          </w:tcPr>
          <w:p w14:paraId="6CC48141" w14:textId="1C99C4B2" w:rsidR="00DD4785" w:rsidRPr="00F16F4D" w:rsidRDefault="00DD4785" w:rsidP="00DD4785">
            <w:pPr>
              <w:widowControl w:val="0"/>
              <w:suppressAutoHyphens/>
              <w:rPr>
                <w:rFonts w:eastAsia="Calibri"/>
                <w:iCs/>
                <w:sz w:val="20"/>
              </w:rPr>
            </w:pPr>
          </w:p>
        </w:tc>
        <w:tc>
          <w:tcPr>
            <w:tcW w:w="1985" w:type="dxa"/>
            <w:tcBorders>
              <w:top w:val="single" w:sz="4" w:space="0" w:color="000000"/>
              <w:left w:val="single" w:sz="4" w:space="0" w:color="000000"/>
              <w:bottom w:val="single" w:sz="4" w:space="0" w:color="000000"/>
              <w:right w:val="single" w:sz="4" w:space="0" w:color="000000"/>
            </w:tcBorders>
          </w:tcPr>
          <w:p w14:paraId="499F798C" w14:textId="1F16C0A5" w:rsidR="00DD4785" w:rsidRPr="00F16F4D" w:rsidRDefault="00DD4785" w:rsidP="00DD4785">
            <w:pPr>
              <w:widowControl w:val="0"/>
              <w:suppressAutoHyphens/>
              <w:rPr>
                <w:iCs/>
                <w:sz w:val="20"/>
              </w:rPr>
            </w:pPr>
            <w:r w:rsidRPr="00F16F4D">
              <w:rPr>
                <w:rFonts w:eastAsia="Calibri"/>
                <w:iCs/>
                <w:sz w:val="20"/>
              </w:rPr>
              <w:t>Įgyvendintos viešinimo kampanijos atliekų prevencijos ir tvarkymo temomis</w:t>
            </w:r>
            <w:r w:rsidR="00D23A97">
              <w:rPr>
                <w:rFonts w:eastAsia="Calibri"/>
                <w:iCs/>
                <w:sz w:val="20"/>
              </w:rPr>
              <w:t>, skaičius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7C41AE" w14:textId="77777777" w:rsidR="00DD4785" w:rsidRPr="00F16F4D" w:rsidRDefault="00DD4785" w:rsidP="00DD4785">
            <w:pPr>
              <w:jc w:val="center"/>
              <w:rPr>
                <w:sz w:val="20"/>
              </w:rPr>
            </w:pPr>
            <w:r w:rsidRPr="00F16F4D">
              <w:rPr>
                <w:sz w:val="20"/>
              </w:rPr>
              <w:t>0</w:t>
            </w:r>
          </w:p>
          <w:p w14:paraId="56F08F98" w14:textId="3D31814F" w:rsidR="00DD4785" w:rsidRPr="00F16F4D" w:rsidRDefault="00DD4785" w:rsidP="00DD4785">
            <w:pPr>
              <w:jc w:val="center"/>
              <w:rPr>
                <w:sz w:val="20"/>
              </w:rPr>
            </w:pPr>
            <w:r w:rsidRPr="00F16F4D">
              <w:rPr>
                <w:sz w:val="20"/>
              </w:rPr>
              <w:t>(2020)</w:t>
            </w:r>
          </w:p>
          <w:p w14:paraId="0606CF19" w14:textId="77777777" w:rsidR="00DD4785" w:rsidRPr="00F16F4D" w:rsidRDefault="00DD4785" w:rsidP="00DD4785">
            <w:pPr>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C19CD3" w14:textId="77777777" w:rsidR="00DD4785" w:rsidRPr="00F16F4D" w:rsidRDefault="00DD4785" w:rsidP="00DD4785">
            <w:pPr>
              <w:jc w:val="center"/>
              <w:rPr>
                <w:sz w:val="20"/>
              </w:rPr>
            </w:pPr>
            <w:r w:rsidRPr="00F16F4D">
              <w:rPr>
                <w:sz w:val="20"/>
              </w:rPr>
              <w:t>0</w:t>
            </w:r>
          </w:p>
          <w:p w14:paraId="4FAA25FD" w14:textId="77777777" w:rsidR="00DD4785" w:rsidRPr="00F16F4D" w:rsidRDefault="00DD4785" w:rsidP="00DD4785">
            <w:pPr>
              <w:jc w:val="center"/>
              <w:rPr>
                <w:sz w:val="20"/>
              </w:rPr>
            </w:pPr>
            <w:r w:rsidRPr="00F16F4D">
              <w:rPr>
                <w:sz w:val="20"/>
              </w:rPr>
              <w:t>(2024)</w:t>
            </w:r>
          </w:p>
          <w:p w14:paraId="4E43A063" w14:textId="77777777" w:rsidR="00DD4785" w:rsidRPr="00F16F4D" w:rsidRDefault="00DD4785" w:rsidP="00DD4785">
            <w:pPr>
              <w:jc w:val="center"/>
              <w:rPr>
                <w:sz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D8044DC" w14:textId="103A374B" w:rsidR="00DD4785" w:rsidRPr="00F16F4D" w:rsidRDefault="00235257" w:rsidP="00DD4785">
            <w:pPr>
              <w:jc w:val="center"/>
              <w:rPr>
                <w:sz w:val="20"/>
              </w:rPr>
            </w:pPr>
            <w:r>
              <w:rPr>
                <w:sz w:val="20"/>
              </w:rPr>
              <w:t>7</w:t>
            </w:r>
          </w:p>
          <w:p w14:paraId="4CDE7F9E" w14:textId="77777777" w:rsidR="00DD4785" w:rsidRPr="00F16F4D" w:rsidRDefault="00DD4785" w:rsidP="00DD4785">
            <w:pPr>
              <w:jc w:val="center"/>
              <w:rPr>
                <w:sz w:val="20"/>
              </w:rPr>
            </w:pPr>
            <w:r w:rsidRPr="00F16F4D">
              <w:rPr>
                <w:sz w:val="20"/>
              </w:rPr>
              <w:t>(2029)</w:t>
            </w:r>
          </w:p>
          <w:p w14:paraId="136CD98C" w14:textId="77777777" w:rsidR="00DD4785" w:rsidRPr="00F16F4D" w:rsidRDefault="00DD4785" w:rsidP="00DD4785">
            <w:pPr>
              <w:jc w:val="center"/>
              <w:rPr>
                <w:sz w:val="20"/>
              </w:rPr>
            </w:pPr>
          </w:p>
        </w:tc>
      </w:tr>
    </w:tbl>
    <w:p w14:paraId="5A71690B" w14:textId="77777777" w:rsidR="00BD4EFE" w:rsidRDefault="00BD4EFE"/>
    <w:p w14:paraId="5A71690D" w14:textId="0F7032C7" w:rsidR="00BD4EFE" w:rsidRDefault="00C733CA">
      <w:pPr>
        <w:suppressAutoHyphens/>
        <w:jc w:val="center"/>
        <w:rPr>
          <w:b/>
          <w:caps/>
          <w:szCs w:val="24"/>
        </w:rPr>
      </w:pPr>
      <w:r>
        <w:rPr>
          <w:b/>
          <w:caps/>
          <w:szCs w:val="24"/>
        </w:rPr>
        <w:t>IV skyrius</w:t>
      </w:r>
    </w:p>
    <w:p w14:paraId="5A71690E" w14:textId="77777777" w:rsidR="00BD4EFE" w:rsidRDefault="00C733CA">
      <w:pPr>
        <w:suppressAutoHyphens/>
        <w:jc w:val="center"/>
        <w:rPr>
          <w:b/>
          <w:caps/>
          <w:szCs w:val="24"/>
        </w:rPr>
      </w:pPr>
      <w:r>
        <w:rPr>
          <w:b/>
          <w:caps/>
          <w:szCs w:val="24"/>
        </w:rPr>
        <w:t>INTEGRUOTO POŽIŪRIO APRAŠYMAS</w:t>
      </w:r>
    </w:p>
    <w:p w14:paraId="5A71690F" w14:textId="77777777" w:rsidR="00BD4EFE" w:rsidRDefault="00BD4EFE"/>
    <w:tbl>
      <w:tblPr>
        <w:tblW w:w="14459" w:type="dxa"/>
        <w:tblInd w:w="137" w:type="dxa"/>
        <w:tblLayout w:type="fixed"/>
        <w:tblLook w:val="04A0" w:firstRow="1" w:lastRow="0" w:firstColumn="1" w:lastColumn="0" w:noHBand="0" w:noVBand="1"/>
      </w:tblPr>
      <w:tblGrid>
        <w:gridCol w:w="2267"/>
        <w:gridCol w:w="5245"/>
        <w:gridCol w:w="6947"/>
      </w:tblGrid>
      <w:tr w:rsidR="00BD4EFE" w14:paraId="5A716912" w14:textId="77777777" w:rsidTr="00C32024">
        <w:trPr>
          <w:trHeight w:val="407"/>
        </w:trPr>
        <w:tc>
          <w:tcPr>
            <w:tcW w:w="14459" w:type="dxa"/>
            <w:gridSpan w:val="3"/>
            <w:tcBorders>
              <w:top w:val="single" w:sz="4" w:space="0" w:color="000000"/>
              <w:left w:val="single" w:sz="4" w:space="0" w:color="000000"/>
              <w:bottom w:val="single" w:sz="4" w:space="0" w:color="000000"/>
              <w:right w:val="single" w:sz="4" w:space="0" w:color="000000"/>
            </w:tcBorders>
          </w:tcPr>
          <w:p w14:paraId="5A716911" w14:textId="30634608" w:rsidR="00BD4EFE" w:rsidRDefault="00C733CA" w:rsidP="00C32024">
            <w:pPr>
              <w:widowControl w:val="0"/>
              <w:suppressAutoHyphens/>
              <w:jc w:val="both"/>
              <w:rPr>
                <w:rFonts w:eastAsia="Calibri"/>
                <w:bCs/>
                <w:i/>
                <w:color w:val="808080"/>
                <w:szCs w:val="22"/>
              </w:rPr>
            </w:pPr>
            <w:r>
              <w:rPr>
                <w:rFonts w:eastAsia="Calibri"/>
                <w:b/>
                <w:szCs w:val="22"/>
              </w:rPr>
              <w:t>Integruoto požiūrio, kurio laikomasi rengiant ir įgyvendinant Strategiją, aprašymas</w:t>
            </w:r>
            <w:r>
              <w:rPr>
                <w:rFonts w:eastAsia="Calibri"/>
                <w:b/>
                <w:i/>
                <w:szCs w:val="22"/>
              </w:rPr>
              <w:t xml:space="preserve"> </w:t>
            </w:r>
          </w:p>
        </w:tc>
      </w:tr>
      <w:tr w:rsidR="00BD4EFE" w14:paraId="5A716917" w14:textId="77777777" w:rsidTr="00B25A48">
        <w:trPr>
          <w:trHeight w:val="96"/>
        </w:trPr>
        <w:tc>
          <w:tcPr>
            <w:tcW w:w="2267" w:type="dxa"/>
            <w:vMerge w:val="restart"/>
            <w:tcBorders>
              <w:top w:val="single" w:sz="4" w:space="0" w:color="000000"/>
              <w:left w:val="single" w:sz="4" w:space="0" w:color="000000"/>
              <w:bottom w:val="single" w:sz="4" w:space="0" w:color="000000"/>
              <w:right w:val="single" w:sz="4" w:space="0" w:color="000000"/>
            </w:tcBorders>
          </w:tcPr>
          <w:p w14:paraId="5A716913" w14:textId="77777777" w:rsidR="00BD4EFE" w:rsidRDefault="00C733CA">
            <w:pPr>
              <w:widowControl w:val="0"/>
              <w:suppressAutoHyphens/>
              <w:jc w:val="both"/>
              <w:rPr>
                <w:rFonts w:eastAsia="Calibri"/>
                <w:i/>
                <w:color w:val="808080"/>
                <w:szCs w:val="22"/>
              </w:rPr>
            </w:pPr>
            <w:r>
              <w:rPr>
                <w:rFonts w:eastAsia="Calibri"/>
                <w:szCs w:val="22"/>
              </w:rPr>
              <w:t xml:space="preserve">Strategijos atitiktis integruotą požiūrį </w:t>
            </w:r>
            <w:r>
              <w:rPr>
                <w:color w:val="000000"/>
                <w:lang w:eastAsia="lt-LT"/>
              </w:rPr>
              <w:t>užtikrinantiems principams</w:t>
            </w:r>
          </w:p>
        </w:tc>
        <w:tc>
          <w:tcPr>
            <w:tcW w:w="5245" w:type="dxa"/>
            <w:tcBorders>
              <w:top w:val="single" w:sz="4" w:space="0" w:color="000000"/>
              <w:left w:val="single" w:sz="4" w:space="0" w:color="000000"/>
              <w:bottom w:val="single" w:sz="4" w:space="0" w:color="000000"/>
              <w:right w:val="single" w:sz="4" w:space="0" w:color="000000"/>
            </w:tcBorders>
          </w:tcPr>
          <w:p w14:paraId="5A716914" w14:textId="77777777" w:rsidR="00BD4EFE" w:rsidRDefault="00C733CA">
            <w:pPr>
              <w:widowControl w:val="0"/>
              <w:suppressAutoHyphens/>
              <w:jc w:val="both"/>
              <w:rPr>
                <w:rFonts w:eastAsia="Calibri"/>
                <w:szCs w:val="22"/>
              </w:rPr>
            </w:pPr>
            <w:r>
              <w:rPr>
                <w:rFonts w:eastAsia="Calibri"/>
                <w:szCs w:val="22"/>
              </w:rPr>
              <w:t xml:space="preserve">Veiksmais prisidedama prie efektyvesnio dviejų ar daugiau </w:t>
            </w:r>
            <w:r>
              <w:rPr>
                <w:rFonts w:eastAsia="Calibri"/>
                <w:szCs w:val="24"/>
                <w:lang w:eastAsia="lt-LT"/>
              </w:rPr>
              <w:t>Lietuvos Respublikos vietos savivaldos įstatyme nustatytų</w:t>
            </w:r>
            <w:r>
              <w:rPr>
                <w:rFonts w:eastAsia="Calibri"/>
                <w:szCs w:val="22"/>
              </w:rPr>
              <w:t xml:space="preserve"> savivaldybių funkcijų vykdymo.</w:t>
            </w:r>
          </w:p>
        </w:tc>
        <w:tc>
          <w:tcPr>
            <w:tcW w:w="6947" w:type="dxa"/>
            <w:tcBorders>
              <w:top w:val="single" w:sz="4" w:space="0" w:color="000000"/>
              <w:left w:val="single" w:sz="4" w:space="0" w:color="000000"/>
              <w:bottom w:val="single" w:sz="4" w:space="0" w:color="000000"/>
              <w:right w:val="single" w:sz="4" w:space="0" w:color="000000"/>
            </w:tcBorders>
          </w:tcPr>
          <w:p w14:paraId="0E59CABE" w14:textId="77CB8100" w:rsidR="00397DA0" w:rsidRPr="001F2237" w:rsidRDefault="0001014F">
            <w:pPr>
              <w:widowControl w:val="0"/>
              <w:suppressAutoHyphens/>
              <w:jc w:val="both"/>
              <w:rPr>
                <w:rFonts w:eastAsia="Calibri"/>
                <w:iCs/>
                <w:lang w:eastAsia="lt-LT"/>
              </w:rPr>
            </w:pPr>
            <w:r w:rsidRPr="001F2237">
              <w:rPr>
                <w:rFonts w:eastAsia="Calibri"/>
                <w:iCs/>
                <w:lang w:eastAsia="lt-LT"/>
              </w:rPr>
              <w:t xml:space="preserve">Veiksmais prisidedama </w:t>
            </w:r>
            <w:r w:rsidR="006B64FC" w:rsidRPr="001F2237">
              <w:rPr>
                <w:rFonts w:eastAsia="Calibri"/>
                <w:iCs/>
                <w:lang w:eastAsia="lt-LT"/>
              </w:rPr>
              <w:t xml:space="preserve">prie šių savivaldybių </w:t>
            </w:r>
            <w:r w:rsidR="00E3340D" w:rsidRPr="001F2237">
              <w:rPr>
                <w:rFonts w:eastAsia="Calibri"/>
                <w:iCs/>
                <w:lang w:eastAsia="lt-LT"/>
              </w:rPr>
              <w:t xml:space="preserve">efektyvesnio </w:t>
            </w:r>
            <w:r w:rsidR="006B64FC" w:rsidRPr="001F2237">
              <w:rPr>
                <w:rFonts w:eastAsia="Calibri"/>
                <w:iCs/>
                <w:lang w:eastAsia="lt-LT"/>
              </w:rPr>
              <w:t>funkcijų vykdymo:</w:t>
            </w:r>
          </w:p>
          <w:p w14:paraId="063CE68A" w14:textId="32A2537A" w:rsidR="006B64FC" w:rsidRPr="001F2237" w:rsidRDefault="006B64FC" w:rsidP="004320E9">
            <w:pPr>
              <w:pStyle w:val="Sraopastraipa"/>
              <w:widowControl w:val="0"/>
              <w:numPr>
                <w:ilvl w:val="0"/>
                <w:numId w:val="4"/>
              </w:numPr>
              <w:tabs>
                <w:tab w:val="left" w:pos="335"/>
              </w:tabs>
              <w:suppressAutoHyphens/>
              <w:ind w:left="38" w:firstLine="0"/>
              <w:jc w:val="both"/>
              <w:rPr>
                <w:rFonts w:eastAsia="Calibri"/>
                <w:iCs/>
                <w:lang w:eastAsia="lt-LT"/>
              </w:rPr>
            </w:pPr>
            <w:r w:rsidRPr="001F2237">
              <w:rPr>
                <w:rFonts w:eastAsia="Calibri"/>
                <w:iCs/>
                <w:lang w:eastAsia="lt-LT"/>
              </w:rPr>
              <w:t>sąlygų verslo ir turizmo plėtrai sudarym</w:t>
            </w:r>
            <w:r w:rsidR="00370972" w:rsidRPr="001F2237">
              <w:rPr>
                <w:rFonts w:eastAsia="Calibri"/>
                <w:iCs/>
                <w:lang w:eastAsia="lt-LT"/>
              </w:rPr>
              <w:t>o</w:t>
            </w:r>
            <w:r w:rsidRPr="001F2237">
              <w:rPr>
                <w:rFonts w:eastAsia="Calibri"/>
                <w:iCs/>
                <w:lang w:eastAsia="lt-LT"/>
              </w:rPr>
              <w:t xml:space="preserve"> ir šios veiklos skatinim</w:t>
            </w:r>
            <w:r w:rsidR="00370972" w:rsidRPr="001F2237">
              <w:rPr>
                <w:rFonts w:eastAsia="Calibri"/>
                <w:iCs/>
                <w:lang w:eastAsia="lt-LT"/>
              </w:rPr>
              <w:t>o</w:t>
            </w:r>
            <w:r w:rsidR="008D3CEF">
              <w:rPr>
                <w:rFonts w:eastAsia="Calibri"/>
                <w:iCs/>
                <w:lang w:eastAsia="lt-LT"/>
              </w:rPr>
              <w:t xml:space="preserve"> (</w:t>
            </w:r>
            <w:r w:rsidR="00FE2454">
              <w:rPr>
                <w:rFonts w:eastAsia="Calibri"/>
                <w:iCs/>
                <w:lang w:eastAsia="lt-LT"/>
              </w:rPr>
              <w:t xml:space="preserve">numatoma </w:t>
            </w:r>
            <w:r w:rsidR="008D3CEF">
              <w:rPr>
                <w:rFonts w:eastAsia="Calibri"/>
                <w:iCs/>
                <w:lang w:eastAsia="lt-LT"/>
              </w:rPr>
              <w:t>bendrai koordinuo</w:t>
            </w:r>
            <w:r w:rsidR="00FE2454">
              <w:rPr>
                <w:rFonts w:eastAsia="Calibri"/>
                <w:iCs/>
                <w:lang w:eastAsia="lt-LT"/>
              </w:rPr>
              <w:t>ti</w:t>
            </w:r>
            <w:r w:rsidR="008D3CEF">
              <w:rPr>
                <w:rFonts w:eastAsia="Calibri"/>
                <w:iCs/>
                <w:lang w:eastAsia="lt-LT"/>
              </w:rPr>
              <w:t xml:space="preserve"> ištekl</w:t>
            </w:r>
            <w:r w:rsidR="00FE2454">
              <w:rPr>
                <w:rFonts w:eastAsia="Calibri"/>
                <w:iCs/>
                <w:lang w:eastAsia="lt-LT"/>
              </w:rPr>
              <w:t xml:space="preserve">ius </w:t>
            </w:r>
            <w:r w:rsidR="008D3CEF">
              <w:rPr>
                <w:rFonts w:eastAsia="Calibri"/>
                <w:iCs/>
                <w:lang w:eastAsia="lt-LT"/>
              </w:rPr>
              <w:t>ir taik</w:t>
            </w:r>
            <w:r w:rsidR="00FE2454">
              <w:rPr>
                <w:rFonts w:eastAsia="Calibri"/>
                <w:iCs/>
                <w:lang w:eastAsia="lt-LT"/>
              </w:rPr>
              <w:t>yti</w:t>
            </w:r>
            <w:r w:rsidR="008D3CEF">
              <w:rPr>
                <w:rFonts w:eastAsia="Calibri"/>
                <w:iCs/>
                <w:lang w:eastAsia="lt-LT"/>
              </w:rPr>
              <w:t xml:space="preserve"> </w:t>
            </w:r>
            <w:r w:rsidR="00FE2454">
              <w:rPr>
                <w:rFonts w:eastAsia="Calibri"/>
                <w:iCs/>
                <w:lang w:eastAsia="lt-LT"/>
              </w:rPr>
              <w:t>viešinimo</w:t>
            </w:r>
            <w:r w:rsidR="008D3CEF">
              <w:rPr>
                <w:rFonts w:eastAsia="Calibri"/>
                <w:iCs/>
                <w:lang w:eastAsia="lt-LT"/>
              </w:rPr>
              <w:t xml:space="preserve"> priemon</w:t>
            </w:r>
            <w:r w:rsidR="00FE2454">
              <w:rPr>
                <w:rFonts w:eastAsia="Calibri"/>
                <w:iCs/>
                <w:lang w:eastAsia="lt-LT"/>
              </w:rPr>
              <w:t>es</w:t>
            </w:r>
            <w:r w:rsidR="00AE5138">
              <w:rPr>
                <w:rFonts w:eastAsia="Calibri"/>
                <w:iCs/>
                <w:lang w:eastAsia="lt-LT"/>
              </w:rPr>
              <w:t>, taip pat skatinti bendradarbystės erdvių kūrimą, atsižvelgiant į visuomenės poreikius</w:t>
            </w:r>
            <w:r w:rsidR="008D3CEF">
              <w:rPr>
                <w:rFonts w:eastAsia="Calibri"/>
                <w:iCs/>
                <w:lang w:eastAsia="lt-LT"/>
              </w:rPr>
              <w:t>)</w:t>
            </w:r>
          </w:p>
          <w:p w14:paraId="52569B23" w14:textId="301F91C9" w:rsidR="00B93E2C" w:rsidRDefault="00084345" w:rsidP="00B93E2C">
            <w:pPr>
              <w:pStyle w:val="Sraopastraipa"/>
              <w:widowControl w:val="0"/>
              <w:numPr>
                <w:ilvl w:val="0"/>
                <w:numId w:val="4"/>
              </w:numPr>
              <w:tabs>
                <w:tab w:val="left" w:pos="335"/>
              </w:tabs>
              <w:suppressAutoHyphens/>
              <w:ind w:left="38" w:firstLine="0"/>
              <w:jc w:val="both"/>
              <w:rPr>
                <w:rFonts w:eastAsia="Calibri"/>
                <w:iCs/>
                <w:lang w:eastAsia="lt-LT"/>
              </w:rPr>
            </w:pPr>
            <w:r w:rsidRPr="001F2237">
              <w:rPr>
                <w:rFonts w:eastAsia="Calibri"/>
                <w:iCs/>
                <w:lang w:eastAsia="lt-LT"/>
              </w:rPr>
              <w:t>komunalinių atliekų tvarkymo sistemų diegimo, antrinių žaliavų surinkimo ir perdirbimo organizavimo</w:t>
            </w:r>
            <w:r w:rsidR="00FE2454">
              <w:rPr>
                <w:rFonts w:eastAsia="Calibri"/>
                <w:iCs/>
                <w:lang w:eastAsia="lt-LT"/>
              </w:rPr>
              <w:t xml:space="preserve"> (numatoma infrastruktūros plėtra, siekiant užtikrinti </w:t>
            </w:r>
            <w:r w:rsidR="00AE5138">
              <w:rPr>
                <w:rFonts w:eastAsia="Calibri"/>
                <w:iCs/>
                <w:lang w:eastAsia="lt-LT"/>
              </w:rPr>
              <w:t xml:space="preserve">komunalinių atliekų tvarkymo </w:t>
            </w:r>
            <w:r w:rsidR="00FE2454">
              <w:rPr>
                <w:rFonts w:eastAsia="Calibri"/>
                <w:iCs/>
                <w:lang w:eastAsia="lt-LT"/>
              </w:rPr>
              <w:t>paslaugos prieinamumą ir kokybę)</w:t>
            </w:r>
          </w:p>
          <w:p w14:paraId="4A6A1944" w14:textId="215A944C" w:rsidR="00FE2454" w:rsidRPr="001F2237" w:rsidRDefault="00A106D8" w:rsidP="00B93E2C">
            <w:pPr>
              <w:pStyle w:val="Sraopastraipa"/>
              <w:widowControl w:val="0"/>
              <w:numPr>
                <w:ilvl w:val="0"/>
                <w:numId w:val="4"/>
              </w:numPr>
              <w:tabs>
                <w:tab w:val="left" w:pos="335"/>
              </w:tabs>
              <w:suppressAutoHyphens/>
              <w:ind w:left="38" w:firstLine="0"/>
              <w:jc w:val="both"/>
              <w:rPr>
                <w:rFonts w:eastAsia="Calibri"/>
                <w:iCs/>
                <w:lang w:eastAsia="lt-LT"/>
              </w:rPr>
            </w:pPr>
            <w:r w:rsidRPr="00A106D8">
              <w:rPr>
                <w:rFonts w:eastAsia="Calibri"/>
                <w:iCs/>
                <w:lang w:eastAsia="lt-LT"/>
              </w:rPr>
              <w:t>vaikų ir suaugusiųjų neformaliojo švietimo organizavim</w:t>
            </w:r>
            <w:r>
              <w:rPr>
                <w:rFonts w:eastAsia="Calibri"/>
                <w:iCs/>
                <w:lang w:eastAsia="lt-LT"/>
              </w:rPr>
              <w:t>o (</w:t>
            </w:r>
            <w:r w:rsidR="00AE5138">
              <w:rPr>
                <w:rFonts w:eastAsia="Calibri"/>
                <w:iCs/>
                <w:lang w:eastAsia="lt-LT"/>
              </w:rPr>
              <w:t>kuriant bendradarbystės erdves</w:t>
            </w:r>
            <w:r>
              <w:rPr>
                <w:rFonts w:eastAsia="Calibri"/>
                <w:iCs/>
                <w:lang w:eastAsia="lt-LT"/>
              </w:rPr>
              <w:t xml:space="preserve"> siekiama užtikrinti </w:t>
            </w:r>
            <w:r w:rsidR="00AE5138">
              <w:rPr>
                <w:rFonts w:eastAsia="Calibri"/>
                <w:iCs/>
                <w:lang w:eastAsia="lt-LT"/>
              </w:rPr>
              <w:t>prieinamas ir kokybiškas neformaliojo švietimo paslaugas)</w:t>
            </w:r>
          </w:p>
          <w:p w14:paraId="44BF37D0" w14:textId="77777777" w:rsidR="00084345" w:rsidRPr="001F2237" w:rsidRDefault="00084345" w:rsidP="00084345">
            <w:pPr>
              <w:pStyle w:val="Sraopastraipa"/>
              <w:widowControl w:val="0"/>
              <w:tabs>
                <w:tab w:val="left" w:pos="335"/>
              </w:tabs>
              <w:suppressAutoHyphens/>
              <w:ind w:left="38"/>
              <w:jc w:val="both"/>
              <w:rPr>
                <w:rFonts w:eastAsia="Calibri"/>
                <w:iCs/>
                <w:lang w:eastAsia="lt-LT"/>
              </w:rPr>
            </w:pPr>
          </w:p>
          <w:p w14:paraId="19A3E786" w14:textId="7F2A3A2C" w:rsidR="00397DA0" w:rsidRPr="001F2237" w:rsidRDefault="004320E9" w:rsidP="004320E9">
            <w:pPr>
              <w:pStyle w:val="Sraopastraipa"/>
              <w:widowControl w:val="0"/>
              <w:tabs>
                <w:tab w:val="left" w:pos="335"/>
              </w:tabs>
              <w:suppressAutoHyphens/>
              <w:ind w:left="38"/>
              <w:jc w:val="both"/>
              <w:rPr>
                <w:rFonts w:eastAsia="Calibri"/>
                <w:iCs/>
                <w:lang w:eastAsia="lt-LT"/>
              </w:rPr>
            </w:pPr>
            <w:r w:rsidRPr="001F2237">
              <w:rPr>
                <w:rFonts w:eastAsia="Calibri"/>
                <w:iCs/>
                <w:lang w:eastAsia="lt-LT"/>
              </w:rPr>
              <w:t>Bus investuojama į viešosios turizmo infrastruktūros</w:t>
            </w:r>
            <w:r w:rsidRPr="001F2237">
              <w:t xml:space="preserve"> </w:t>
            </w:r>
            <w:r w:rsidRPr="001F2237">
              <w:rPr>
                <w:rFonts w:eastAsia="Calibri"/>
                <w:iCs/>
                <w:lang w:eastAsia="lt-LT"/>
              </w:rPr>
              <w:t xml:space="preserve">modernizavimą </w:t>
            </w:r>
            <w:r w:rsidR="005362B6" w:rsidRPr="001F2237">
              <w:rPr>
                <w:rFonts w:eastAsia="Calibri"/>
                <w:iCs/>
                <w:lang w:eastAsia="lt-LT"/>
              </w:rPr>
              <w:t>i</w:t>
            </w:r>
            <w:r w:rsidRPr="001F2237">
              <w:rPr>
                <w:rFonts w:eastAsia="Calibri"/>
                <w:iCs/>
                <w:lang w:eastAsia="lt-LT"/>
              </w:rPr>
              <w:t>r sukūrimą, pritaikant gamtos ir kultūros objektus lanky</w:t>
            </w:r>
            <w:r w:rsidR="00B92D35">
              <w:rPr>
                <w:rFonts w:eastAsia="Calibri"/>
                <w:iCs/>
                <w:lang w:eastAsia="lt-LT"/>
              </w:rPr>
              <w:t>ti</w:t>
            </w:r>
            <w:r w:rsidRPr="001F2237">
              <w:rPr>
                <w:rFonts w:eastAsia="Calibri"/>
                <w:iCs/>
                <w:lang w:eastAsia="lt-LT"/>
              </w:rPr>
              <w:t xml:space="preserve">, </w:t>
            </w:r>
            <w:r w:rsidR="00AE5138">
              <w:rPr>
                <w:rFonts w:eastAsia="Calibri"/>
                <w:iCs/>
                <w:lang w:eastAsia="lt-LT"/>
              </w:rPr>
              <w:t xml:space="preserve">taip pat </w:t>
            </w:r>
            <w:r w:rsidRPr="001F2237">
              <w:rPr>
                <w:rFonts w:eastAsia="Calibri"/>
                <w:iCs/>
                <w:lang w:eastAsia="lt-LT"/>
              </w:rPr>
              <w:t>bendro infrastruktūros naudojimo iniciatyvas</w:t>
            </w:r>
            <w:r w:rsidR="006A7A55">
              <w:rPr>
                <w:rFonts w:eastAsia="Calibri"/>
                <w:iCs/>
                <w:lang w:eastAsia="lt-LT"/>
              </w:rPr>
              <w:t>, vystant bendradarbystės erdves</w:t>
            </w:r>
            <w:r w:rsidR="00970F22" w:rsidRPr="001F2237">
              <w:rPr>
                <w:rFonts w:eastAsia="Calibri"/>
                <w:iCs/>
                <w:lang w:eastAsia="lt-LT"/>
              </w:rPr>
              <w:t>.</w:t>
            </w:r>
            <w:r w:rsidR="00F40CC6" w:rsidRPr="001F2237">
              <w:rPr>
                <w:rFonts w:eastAsia="Calibri"/>
                <w:iCs/>
                <w:lang w:eastAsia="lt-LT"/>
              </w:rPr>
              <w:t xml:space="preserve"> </w:t>
            </w:r>
            <w:r w:rsidR="00B92D35">
              <w:rPr>
                <w:rFonts w:eastAsia="Calibri"/>
                <w:iCs/>
                <w:lang w:eastAsia="lt-LT"/>
              </w:rPr>
              <w:t>V</w:t>
            </w:r>
            <w:r w:rsidR="00B92D35" w:rsidRPr="00B92D35">
              <w:rPr>
                <w:rFonts w:eastAsia="Calibri"/>
                <w:iCs/>
                <w:lang w:eastAsia="lt-LT"/>
              </w:rPr>
              <w:t xml:space="preserve">adovaujantis darnios ekonomikos principais </w:t>
            </w:r>
            <w:r w:rsidR="00B92D35">
              <w:rPr>
                <w:rFonts w:eastAsia="Calibri"/>
                <w:iCs/>
                <w:lang w:eastAsia="lt-LT"/>
              </w:rPr>
              <w:t>ir s</w:t>
            </w:r>
            <w:r w:rsidR="001D11DA" w:rsidRPr="001F2237">
              <w:rPr>
                <w:rFonts w:eastAsia="Calibri"/>
                <w:iCs/>
                <w:lang w:eastAsia="lt-LT"/>
              </w:rPr>
              <w:t xml:space="preserve">iekiant užtikrinti integruoto požiūrio įgyvendinimą, bus prisidedama </w:t>
            </w:r>
            <w:r w:rsidR="00A241EB" w:rsidRPr="001F2237">
              <w:rPr>
                <w:rFonts w:eastAsia="Calibri"/>
                <w:iCs/>
                <w:lang w:eastAsia="lt-LT"/>
              </w:rPr>
              <w:t>prie atliekų rūšiavimo skatinimo regione.</w:t>
            </w:r>
            <w:r w:rsidR="00572538" w:rsidRPr="001F2237">
              <w:rPr>
                <w:rFonts w:eastAsia="Calibri"/>
                <w:iCs/>
                <w:lang w:eastAsia="lt-LT"/>
              </w:rPr>
              <w:t xml:space="preserve"> </w:t>
            </w:r>
            <w:r w:rsidR="00E968A8" w:rsidRPr="001F2237">
              <w:rPr>
                <w:rFonts w:eastAsia="Calibri"/>
                <w:iCs/>
                <w:lang w:eastAsia="lt-LT"/>
              </w:rPr>
              <w:t>P</w:t>
            </w:r>
            <w:r w:rsidR="0096149B" w:rsidRPr="001F2237">
              <w:rPr>
                <w:rFonts w:eastAsia="Calibri"/>
                <w:iCs/>
                <w:lang w:eastAsia="lt-LT"/>
              </w:rPr>
              <w:t>lanuoja</w:t>
            </w:r>
            <w:r w:rsidR="00E968A8" w:rsidRPr="001F2237">
              <w:rPr>
                <w:rFonts w:eastAsia="Calibri"/>
                <w:iCs/>
                <w:lang w:eastAsia="lt-LT"/>
              </w:rPr>
              <w:t xml:space="preserve">mos investicijos, skirtos </w:t>
            </w:r>
            <w:r w:rsidR="00E968A8" w:rsidRPr="001F2237">
              <w:rPr>
                <w:rFonts w:eastAsia="Calibri"/>
                <w:iCs/>
                <w:lang w:eastAsia="lt-LT"/>
              </w:rPr>
              <w:lastRenderedPageBreak/>
              <w:t>komunalinių atliekų infrastruktūros plėtrai, taip pat viešinimo kampanijos</w:t>
            </w:r>
            <w:r w:rsidR="00F3385A" w:rsidRPr="001F2237">
              <w:rPr>
                <w:rFonts w:eastAsia="Calibri"/>
                <w:iCs/>
                <w:lang w:eastAsia="lt-LT"/>
              </w:rPr>
              <w:t>.</w:t>
            </w:r>
          </w:p>
          <w:p w14:paraId="5A716916" w14:textId="44B61DD9" w:rsidR="00B93E2C" w:rsidRDefault="00B93E2C" w:rsidP="004320E9">
            <w:pPr>
              <w:pStyle w:val="Sraopastraipa"/>
              <w:widowControl w:val="0"/>
              <w:tabs>
                <w:tab w:val="left" w:pos="335"/>
              </w:tabs>
              <w:suppressAutoHyphens/>
              <w:ind w:left="38"/>
              <w:jc w:val="both"/>
              <w:rPr>
                <w:rFonts w:eastAsia="Calibri"/>
                <w:color w:val="808080"/>
                <w:szCs w:val="22"/>
              </w:rPr>
            </w:pPr>
          </w:p>
        </w:tc>
      </w:tr>
      <w:tr w:rsidR="00BD4EFE" w14:paraId="5A71691C" w14:textId="77777777" w:rsidTr="00B25A48">
        <w:trPr>
          <w:trHeight w:val="96"/>
        </w:trPr>
        <w:tc>
          <w:tcPr>
            <w:tcW w:w="2267" w:type="dxa"/>
            <w:vMerge/>
            <w:tcBorders>
              <w:top w:val="single" w:sz="4" w:space="0" w:color="000000"/>
              <w:left w:val="single" w:sz="4" w:space="0" w:color="000000"/>
              <w:bottom w:val="single" w:sz="4" w:space="0" w:color="000000"/>
              <w:right w:val="single" w:sz="4" w:space="0" w:color="000000"/>
            </w:tcBorders>
          </w:tcPr>
          <w:p w14:paraId="5A716918" w14:textId="77777777" w:rsidR="00BD4EFE" w:rsidRDefault="00BD4EFE">
            <w:pPr>
              <w:widowControl w:val="0"/>
              <w:suppressAutoHyphens/>
              <w:rPr>
                <w:lang w:eastAsia="lt-LT"/>
              </w:rPr>
            </w:pPr>
          </w:p>
        </w:tc>
        <w:tc>
          <w:tcPr>
            <w:tcW w:w="5245" w:type="dxa"/>
            <w:tcBorders>
              <w:top w:val="single" w:sz="4" w:space="0" w:color="000000"/>
              <w:left w:val="single" w:sz="4" w:space="0" w:color="000000"/>
              <w:bottom w:val="single" w:sz="4" w:space="0" w:color="000000"/>
              <w:right w:val="single" w:sz="4" w:space="0" w:color="000000"/>
            </w:tcBorders>
          </w:tcPr>
          <w:p w14:paraId="5A716919" w14:textId="77777777" w:rsidR="00BD4EFE" w:rsidRDefault="00C733CA">
            <w:pPr>
              <w:widowControl w:val="0"/>
              <w:suppressAutoHyphens/>
              <w:jc w:val="both"/>
              <w:rPr>
                <w:rFonts w:eastAsia="Calibri"/>
                <w:lang w:eastAsia="lt-LT"/>
              </w:rPr>
            </w:pPr>
            <w:r>
              <w:rPr>
                <w:rFonts w:eastAsia="Calibri"/>
                <w:lang w:eastAsia="lt-LT"/>
              </w:rPr>
              <w:t>Iš kiekvienam uždaviniui priskirtų veiksmų visumos naudą gaus tikslinės grupės dviejose ar daugiau tarpusavyje besiribojančiose ir socialiniais ir (ar) ekonominiais ryšiais susijusiose arba potencialiai tokius ryšius galinčiose suformuoti savivaldybėse.</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14:paraId="23C1EC38" w14:textId="140F3112" w:rsidR="00E12CA0" w:rsidRPr="001F2237" w:rsidRDefault="00F40CC6" w:rsidP="00574DB9">
            <w:pPr>
              <w:widowControl w:val="0"/>
              <w:suppressAutoHyphens/>
              <w:jc w:val="both"/>
              <w:rPr>
                <w:rFonts w:eastAsia="Calibri"/>
                <w:i/>
                <w:lang w:eastAsia="lt-LT"/>
              </w:rPr>
            </w:pPr>
            <w:r w:rsidRPr="001F2237">
              <w:rPr>
                <w:rFonts w:eastAsia="Calibri"/>
                <w:lang w:eastAsia="lt-LT"/>
              </w:rPr>
              <w:t>Uždaviniui „</w:t>
            </w:r>
            <w:r w:rsidR="00402DAB" w:rsidRPr="001F2237">
              <w:rPr>
                <w:rFonts w:eastAsia="Calibri"/>
                <w:iCs/>
                <w:lang w:eastAsia="lt-LT"/>
              </w:rPr>
              <w:t xml:space="preserve">Paskatinti turizmo ir </w:t>
            </w:r>
            <w:r w:rsidR="001F2237" w:rsidRPr="001F2237">
              <w:rPr>
                <w:rFonts w:eastAsia="Calibri"/>
                <w:iCs/>
                <w:lang w:eastAsia="lt-LT"/>
              </w:rPr>
              <w:t>bendradarbystės erdvių</w:t>
            </w:r>
            <w:r w:rsidR="00402DAB" w:rsidRPr="001F2237">
              <w:rPr>
                <w:rFonts w:eastAsia="Calibri"/>
                <w:iCs/>
                <w:lang w:eastAsia="lt-LT"/>
              </w:rPr>
              <w:t xml:space="preserve"> plėtrą</w:t>
            </w:r>
            <w:r w:rsidRPr="001F2237">
              <w:rPr>
                <w:rFonts w:eastAsia="Calibri"/>
                <w:lang w:eastAsia="lt-LT"/>
              </w:rPr>
              <w:t xml:space="preserve">“ priskirti veiksmai sukurs </w:t>
            </w:r>
            <w:r w:rsidR="00483E7F" w:rsidRPr="001F2237">
              <w:rPr>
                <w:rFonts w:eastAsia="Calibri"/>
                <w:lang w:eastAsia="lt-LT"/>
              </w:rPr>
              <w:t>i</w:t>
            </w:r>
            <w:r w:rsidRPr="001F2237">
              <w:rPr>
                <w:rFonts w:eastAsia="Calibri"/>
                <w:lang w:eastAsia="lt-LT"/>
              </w:rPr>
              <w:t xml:space="preserve">r pagerins infrastruktūros objektus </w:t>
            </w:r>
            <w:r w:rsidR="00483E7F" w:rsidRPr="001F2237">
              <w:rPr>
                <w:rFonts w:eastAsia="Calibri"/>
                <w:lang w:eastAsia="lt-LT"/>
              </w:rPr>
              <w:t>bei</w:t>
            </w:r>
            <w:r w:rsidRPr="001F2237">
              <w:rPr>
                <w:rFonts w:eastAsia="Calibri"/>
                <w:lang w:eastAsia="lt-LT"/>
              </w:rPr>
              <w:t xml:space="preserve"> viešąsias paslaugas, kuri</w:t>
            </w:r>
            <w:r w:rsidR="00370972" w:rsidRPr="001F2237">
              <w:rPr>
                <w:rFonts w:eastAsia="Calibri"/>
                <w:lang w:eastAsia="lt-LT"/>
              </w:rPr>
              <w:t>omis</w:t>
            </w:r>
            <w:r w:rsidRPr="001F2237">
              <w:rPr>
                <w:rFonts w:eastAsia="Calibri"/>
                <w:lang w:eastAsia="lt-LT"/>
              </w:rPr>
              <w:t xml:space="preserve"> naudosis </w:t>
            </w:r>
            <w:r w:rsidR="00581528" w:rsidRPr="001F2237">
              <w:rPr>
                <w:rFonts w:eastAsia="Calibri"/>
                <w:lang w:eastAsia="lt-LT"/>
              </w:rPr>
              <w:t xml:space="preserve">7 </w:t>
            </w:r>
            <w:r w:rsidRPr="001F2237">
              <w:rPr>
                <w:rFonts w:eastAsia="Calibri"/>
                <w:lang w:eastAsia="lt-LT"/>
              </w:rPr>
              <w:t>besiribojančių savivaldybių gyventojai</w:t>
            </w:r>
            <w:r w:rsidR="00547330" w:rsidRPr="001F2237">
              <w:rPr>
                <w:rFonts w:eastAsia="Calibri"/>
                <w:lang w:eastAsia="lt-LT"/>
              </w:rPr>
              <w:t xml:space="preserve">: pritaikius gamtos ir kultūros objektus turistų lankymui bus formuojami bendri regiono maršrutai ir įgyvendinamos </w:t>
            </w:r>
            <w:r w:rsidR="00483E7F" w:rsidRPr="001F2237">
              <w:rPr>
                <w:rFonts w:eastAsia="Calibri"/>
                <w:lang w:eastAsia="lt-LT"/>
              </w:rPr>
              <w:t xml:space="preserve">bendros </w:t>
            </w:r>
            <w:r w:rsidR="00AE5138">
              <w:rPr>
                <w:rFonts w:eastAsia="Calibri"/>
                <w:lang w:eastAsia="lt-LT"/>
              </w:rPr>
              <w:t xml:space="preserve">viešinimo ir </w:t>
            </w:r>
            <w:r w:rsidR="00547330" w:rsidRPr="001F2237">
              <w:rPr>
                <w:rFonts w:eastAsia="Calibri"/>
                <w:lang w:eastAsia="lt-LT"/>
              </w:rPr>
              <w:t>rinkodaros priemonės</w:t>
            </w:r>
            <w:r w:rsidR="00D22650" w:rsidRPr="001F2237">
              <w:rPr>
                <w:rFonts w:eastAsia="Calibri"/>
                <w:lang w:eastAsia="lt-LT"/>
              </w:rPr>
              <w:t>, siekiant tolygaus turizmo potencialo panaudojimo</w:t>
            </w:r>
            <w:r w:rsidR="00402DAB" w:rsidRPr="001F2237">
              <w:rPr>
                <w:rFonts w:eastAsia="Calibri"/>
                <w:lang w:eastAsia="lt-LT"/>
              </w:rPr>
              <w:t xml:space="preserve">; sukurtomis bendradarbystės erdvėmis galės naudotis </w:t>
            </w:r>
            <w:r w:rsidR="001F2237" w:rsidRPr="001F2237">
              <w:rPr>
                <w:rFonts w:eastAsia="Calibri"/>
                <w:lang w:eastAsia="lt-LT"/>
              </w:rPr>
              <w:t xml:space="preserve">tikslinės grupės </w:t>
            </w:r>
            <w:r w:rsidR="00AE5138">
              <w:rPr>
                <w:rFonts w:eastAsia="Calibri"/>
                <w:lang w:eastAsia="lt-LT"/>
              </w:rPr>
              <w:t xml:space="preserve">(moksleiviai, vyresnio amžiaus gyventojai) </w:t>
            </w:r>
            <w:r w:rsidR="001F2237" w:rsidRPr="001F2237">
              <w:rPr>
                <w:rFonts w:eastAsia="Calibri"/>
                <w:lang w:eastAsia="lt-LT"/>
              </w:rPr>
              <w:t xml:space="preserve">pagal specifines </w:t>
            </w:r>
            <w:r w:rsidR="00E93B99">
              <w:rPr>
                <w:rFonts w:eastAsia="Calibri"/>
                <w:lang w:eastAsia="lt-LT"/>
              </w:rPr>
              <w:t xml:space="preserve">mokslo ir meno </w:t>
            </w:r>
            <w:r w:rsidR="001F2237" w:rsidRPr="001F2237">
              <w:rPr>
                <w:rFonts w:eastAsia="Calibri"/>
                <w:lang w:eastAsia="lt-LT"/>
              </w:rPr>
              <w:t>sritis</w:t>
            </w:r>
            <w:r w:rsidR="00402DAB" w:rsidRPr="001F2237">
              <w:rPr>
                <w:rFonts w:eastAsia="Calibri"/>
                <w:lang w:eastAsia="lt-LT"/>
              </w:rPr>
              <w:t>. N</w:t>
            </w:r>
            <w:r w:rsidR="00E12CA0" w:rsidRPr="001F2237">
              <w:rPr>
                <w:rFonts w:eastAsia="Calibri"/>
                <w:lang w:eastAsia="lt-LT"/>
              </w:rPr>
              <w:t>umatytas neinvesticinis veiksmas – savivaldybių susitarimas bendradarbiauti</w:t>
            </w:r>
            <w:r w:rsidR="00E93B99">
              <w:rPr>
                <w:rFonts w:eastAsia="Calibri"/>
                <w:lang w:eastAsia="lt-LT"/>
              </w:rPr>
              <w:t xml:space="preserve"> (</w:t>
            </w:r>
            <w:r w:rsidR="00CB5BE3">
              <w:rPr>
                <w:rFonts w:eastAsia="Calibri"/>
                <w:lang w:eastAsia="lt-LT"/>
              </w:rPr>
              <w:t>įgyvendinami bendri informavimo ir viešinimo veiksmai, sukurta bendra išteklių valdymo sistema</w:t>
            </w:r>
            <w:r w:rsidR="00E93B99">
              <w:rPr>
                <w:rFonts w:eastAsia="Calibri"/>
                <w:lang w:eastAsia="lt-LT"/>
              </w:rPr>
              <w:t>).</w:t>
            </w:r>
          </w:p>
          <w:p w14:paraId="67BD99F0" w14:textId="77777777" w:rsidR="00E12CA0" w:rsidRPr="001F2237" w:rsidRDefault="00E12CA0" w:rsidP="00574DB9">
            <w:pPr>
              <w:widowControl w:val="0"/>
              <w:suppressAutoHyphens/>
              <w:jc w:val="both"/>
              <w:rPr>
                <w:rFonts w:eastAsia="Calibri"/>
                <w:lang w:eastAsia="lt-LT"/>
              </w:rPr>
            </w:pPr>
          </w:p>
          <w:p w14:paraId="1542EBC0" w14:textId="3C598954" w:rsidR="00581528" w:rsidRPr="001F2237" w:rsidRDefault="00581528" w:rsidP="00574DB9">
            <w:pPr>
              <w:widowControl w:val="0"/>
              <w:suppressAutoHyphens/>
              <w:jc w:val="both"/>
              <w:rPr>
                <w:rFonts w:eastAsia="Calibri"/>
                <w:lang w:eastAsia="lt-LT"/>
              </w:rPr>
            </w:pPr>
            <w:r w:rsidRPr="001F2237">
              <w:rPr>
                <w:rFonts w:eastAsia="Calibri"/>
                <w:lang w:eastAsia="lt-LT"/>
              </w:rPr>
              <w:t>U</w:t>
            </w:r>
            <w:r w:rsidR="00574DB9" w:rsidRPr="001F2237">
              <w:rPr>
                <w:rFonts w:eastAsia="Calibri"/>
                <w:lang w:eastAsia="lt-LT"/>
              </w:rPr>
              <w:t>ždaviniui „</w:t>
            </w:r>
            <w:r w:rsidR="00402DAB" w:rsidRPr="001F2237">
              <w:rPr>
                <w:rFonts w:eastAsia="Calibri"/>
                <w:iCs/>
                <w:lang w:eastAsia="lt-LT"/>
              </w:rPr>
              <w:t>Paskatinti rūšiuojamąjį atliekų surinkimą</w:t>
            </w:r>
            <w:r w:rsidR="00574DB9" w:rsidRPr="001F2237">
              <w:rPr>
                <w:rFonts w:eastAsia="Calibri"/>
                <w:lang w:eastAsia="lt-LT"/>
              </w:rPr>
              <w:t xml:space="preserve">“ priskirti veiksmai sukurs ir pagerins </w:t>
            </w:r>
            <w:r w:rsidR="007F2604" w:rsidRPr="001F2237">
              <w:rPr>
                <w:rFonts w:eastAsia="Calibri"/>
                <w:lang w:eastAsia="lt-LT"/>
              </w:rPr>
              <w:t>infrastruktūrą</w:t>
            </w:r>
            <w:r w:rsidR="00574DB9" w:rsidRPr="001F2237">
              <w:rPr>
                <w:rFonts w:eastAsia="Calibri"/>
                <w:lang w:eastAsia="lt-LT"/>
              </w:rPr>
              <w:t xml:space="preserve"> bei </w:t>
            </w:r>
            <w:r w:rsidR="007F2604" w:rsidRPr="001F2237">
              <w:rPr>
                <w:rFonts w:eastAsia="Calibri"/>
                <w:lang w:eastAsia="lt-LT"/>
              </w:rPr>
              <w:t>viešąją paslaugą</w:t>
            </w:r>
            <w:r w:rsidR="00574DB9" w:rsidRPr="001F2237">
              <w:rPr>
                <w:rFonts w:eastAsia="Calibri"/>
                <w:lang w:eastAsia="lt-LT"/>
              </w:rPr>
              <w:t>, kuri</w:t>
            </w:r>
            <w:r w:rsidR="007F2604" w:rsidRPr="001F2237">
              <w:rPr>
                <w:rFonts w:eastAsia="Calibri"/>
                <w:lang w:eastAsia="lt-LT"/>
              </w:rPr>
              <w:t>a</w:t>
            </w:r>
            <w:r w:rsidR="00574DB9" w:rsidRPr="001F2237">
              <w:rPr>
                <w:rFonts w:eastAsia="Calibri"/>
                <w:lang w:eastAsia="lt-LT"/>
              </w:rPr>
              <w:t xml:space="preserve"> naudosis </w:t>
            </w:r>
            <w:r w:rsidR="007F2604" w:rsidRPr="001F2237">
              <w:rPr>
                <w:rFonts w:eastAsia="Calibri"/>
                <w:lang w:eastAsia="lt-LT"/>
              </w:rPr>
              <w:t>7</w:t>
            </w:r>
            <w:r w:rsidRPr="001F2237">
              <w:rPr>
                <w:rFonts w:eastAsia="Calibri"/>
                <w:lang w:eastAsia="lt-LT"/>
              </w:rPr>
              <w:t xml:space="preserve"> </w:t>
            </w:r>
            <w:r w:rsidR="00574DB9" w:rsidRPr="001F2237">
              <w:rPr>
                <w:rFonts w:eastAsia="Calibri"/>
                <w:lang w:eastAsia="lt-LT"/>
              </w:rPr>
              <w:t>besiribojančių savivaldybių gyventojai:</w:t>
            </w:r>
            <w:r w:rsidR="00FD27FB" w:rsidRPr="001F2237">
              <w:rPr>
                <w:rFonts w:eastAsia="Calibri"/>
                <w:bCs/>
                <w:iCs/>
                <w:lang w:eastAsia="lt-LT"/>
              </w:rPr>
              <w:t xml:space="preserve"> atliekų surinkimo infrastruktūros plėtra ir viešinimo kampanijos paskatins rūšiuoti atliekas</w:t>
            </w:r>
            <w:r w:rsidRPr="001F2237">
              <w:rPr>
                <w:rFonts w:eastAsia="Calibri"/>
                <w:lang w:eastAsia="lt-LT"/>
              </w:rPr>
              <w:t xml:space="preserve">. </w:t>
            </w:r>
            <w:r w:rsidR="007F2604" w:rsidRPr="001F2237">
              <w:rPr>
                <w:rFonts w:eastAsia="Calibri"/>
                <w:lang w:eastAsia="lt-LT"/>
              </w:rPr>
              <w:t>N</w:t>
            </w:r>
            <w:r w:rsidRPr="001F2237">
              <w:rPr>
                <w:rFonts w:eastAsia="Calibri"/>
                <w:lang w:eastAsia="lt-LT"/>
              </w:rPr>
              <w:t xml:space="preserve">einvesticinis veiksmas </w:t>
            </w:r>
            <w:r w:rsidR="001F2237" w:rsidRPr="001F2237">
              <w:rPr>
                <w:rFonts w:eastAsia="Calibri"/>
                <w:lang w:eastAsia="lt-LT"/>
              </w:rPr>
              <w:t>įgyvendintas</w:t>
            </w:r>
            <w:r w:rsidRPr="001F2237">
              <w:rPr>
                <w:rFonts w:eastAsia="Calibri"/>
                <w:lang w:eastAsia="lt-LT"/>
              </w:rPr>
              <w:t xml:space="preserve"> – </w:t>
            </w:r>
            <w:r w:rsidR="007F2604" w:rsidRPr="001F2237">
              <w:rPr>
                <w:rFonts w:eastAsia="Calibri"/>
                <w:lang w:eastAsia="lt-LT"/>
              </w:rPr>
              <w:t>sukurta ir veikia regioninė įstaiga UAB „VAATC“</w:t>
            </w:r>
            <w:r w:rsidR="002A625D" w:rsidRPr="001F2237">
              <w:rPr>
                <w:rFonts w:eastAsia="Calibri"/>
                <w:lang w:eastAsia="lt-LT"/>
              </w:rPr>
              <w:t>.</w:t>
            </w:r>
          </w:p>
          <w:p w14:paraId="5A71691B" w14:textId="5D4DCB4C" w:rsidR="00397DA0" w:rsidRDefault="00397DA0" w:rsidP="002A625D">
            <w:pPr>
              <w:widowControl w:val="0"/>
              <w:suppressAutoHyphens/>
              <w:jc w:val="both"/>
              <w:rPr>
                <w:bCs/>
                <w:color w:val="808080"/>
                <w:lang w:eastAsia="lt-LT"/>
              </w:rPr>
            </w:pPr>
          </w:p>
        </w:tc>
      </w:tr>
      <w:tr w:rsidR="00BD4EFE" w14:paraId="5A716921" w14:textId="77777777" w:rsidTr="00B25A48">
        <w:trPr>
          <w:trHeight w:val="96"/>
        </w:trPr>
        <w:tc>
          <w:tcPr>
            <w:tcW w:w="2267" w:type="dxa"/>
            <w:vMerge/>
            <w:tcBorders>
              <w:left w:val="single" w:sz="4" w:space="0" w:color="000000"/>
              <w:bottom w:val="single" w:sz="4" w:space="0" w:color="000000"/>
              <w:right w:val="single" w:sz="4" w:space="0" w:color="000000"/>
            </w:tcBorders>
          </w:tcPr>
          <w:p w14:paraId="5A71691D" w14:textId="77777777" w:rsidR="00BD4EFE" w:rsidRDefault="00BD4EFE">
            <w:pPr>
              <w:widowControl w:val="0"/>
              <w:suppressAutoHyphens/>
              <w:rPr>
                <w:lang w:eastAsia="lt-LT"/>
              </w:rPr>
            </w:pPr>
          </w:p>
        </w:tc>
        <w:tc>
          <w:tcPr>
            <w:tcW w:w="5245" w:type="dxa"/>
            <w:tcBorders>
              <w:left w:val="single" w:sz="4" w:space="0" w:color="000000"/>
              <w:bottom w:val="single" w:sz="4" w:space="0" w:color="000000"/>
              <w:right w:val="single" w:sz="4" w:space="0" w:color="000000"/>
            </w:tcBorders>
          </w:tcPr>
          <w:p w14:paraId="5A71691E" w14:textId="77777777" w:rsidR="00BD4EFE" w:rsidRDefault="00C733CA">
            <w:pPr>
              <w:widowControl w:val="0"/>
              <w:suppressAutoHyphens/>
              <w:jc w:val="both"/>
              <w:rPr>
                <w:rFonts w:eastAsia="Calibri"/>
                <w:szCs w:val="22"/>
                <w:shd w:val="clear" w:color="auto" w:fill="FFFF00"/>
              </w:rPr>
            </w:pPr>
            <w:r>
              <w:rPr>
                <w:rFonts w:eastAsia="Calibri"/>
                <w:szCs w:val="22"/>
              </w:rPr>
              <w:t xml:space="preserve">Veiksmai įgyvendinami taikant </w:t>
            </w:r>
            <w:r>
              <w:rPr>
                <w:szCs w:val="24"/>
                <w:lang w:eastAsia="lt-LT"/>
              </w:rPr>
              <w:t>integruotų teritorinių investicijų metodą.</w:t>
            </w:r>
          </w:p>
        </w:tc>
        <w:tc>
          <w:tcPr>
            <w:tcW w:w="6947" w:type="dxa"/>
            <w:tcBorders>
              <w:left w:val="single" w:sz="4" w:space="0" w:color="000000"/>
              <w:bottom w:val="single" w:sz="4" w:space="0" w:color="000000"/>
              <w:right w:val="single" w:sz="4" w:space="0" w:color="000000"/>
            </w:tcBorders>
          </w:tcPr>
          <w:p w14:paraId="205DD311" w14:textId="0F125B7F" w:rsidR="0001014F" w:rsidRPr="004D768D" w:rsidRDefault="0001014F" w:rsidP="0001014F">
            <w:pPr>
              <w:widowControl w:val="0"/>
              <w:suppressAutoHyphens/>
              <w:jc w:val="both"/>
              <w:rPr>
                <w:rFonts w:eastAsia="Calibri"/>
                <w:bCs/>
                <w:lang w:eastAsia="lt-LT"/>
              </w:rPr>
            </w:pPr>
            <w:r w:rsidRPr="004D768D">
              <w:rPr>
                <w:rFonts w:eastAsia="Calibri"/>
                <w:bCs/>
                <w:lang w:eastAsia="lt-LT"/>
              </w:rPr>
              <w:t xml:space="preserve">Strategijos veiksmų visuma prisideda prie šių </w:t>
            </w:r>
            <w:r w:rsidR="00E452B5" w:rsidRPr="004D768D">
              <w:rPr>
                <w:rFonts w:eastAsia="Calibri"/>
                <w:bCs/>
                <w:lang w:eastAsia="lt-LT"/>
              </w:rPr>
              <w:t xml:space="preserve">dviejų </w:t>
            </w:r>
            <w:r w:rsidRPr="004D768D">
              <w:rPr>
                <w:rFonts w:eastAsia="Calibri"/>
                <w:bCs/>
                <w:lang w:eastAsia="lt-LT"/>
              </w:rPr>
              <w:t>Europos Sąjungos fondų investicijų programos prioritetų ir jų uždavinių įgyvendinimo:</w:t>
            </w:r>
          </w:p>
          <w:p w14:paraId="505E509D" w14:textId="1CB81AF6" w:rsidR="0001014F" w:rsidRPr="004D768D" w:rsidRDefault="00E452B5" w:rsidP="003872FD">
            <w:pPr>
              <w:pStyle w:val="Sraopastraipa"/>
              <w:widowControl w:val="0"/>
              <w:numPr>
                <w:ilvl w:val="0"/>
                <w:numId w:val="5"/>
              </w:numPr>
              <w:tabs>
                <w:tab w:val="left" w:pos="255"/>
              </w:tabs>
              <w:suppressAutoHyphens/>
              <w:ind w:left="38" w:firstLine="0"/>
              <w:jc w:val="both"/>
              <w:rPr>
                <w:rFonts w:eastAsia="Calibri"/>
                <w:bCs/>
                <w:lang w:eastAsia="lt-LT"/>
              </w:rPr>
            </w:pPr>
            <w:r w:rsidRPr="004D768D">
              <w:rPr>
                <w:rFonts w:eastAsia="Calibri"/>
                <w:bCs/>
                <w:lang w:eastAsia="lt-LT"/>
              </w:rPr>
              <w:t xml:space="preserve">5-ojo prioriteto „Piliečiams artimesnė Lietuva“ konkretaus uždavinio </w:t>
            </w:r>
            <w:r w:rsidR="0001014F" w:rsidRPr="004D768D">
              <w:rPr>
                <w:rFonts w:eastAsia="Calibri"/>
                <w:bCs/>
                <w:lang w:eastAsia="lt-LT"/>
              </w:rPr>
              <w:t>„5.2. Skatinti integruotą ir įtraukią socialinę, ekonominę ir aplinkosaugos plėtrą vietos lygmeniu, puoselėti kultūrą, gamtos paveldą, darnų turizmą ir saugumą kitose nei miestų teritorijose“</w:t>
            </w:r>
          </w:p>
          <w:p w14:paraId="486E87B4" w14:textId="4029E6EB" w:rsidR="00E452B5" w:rsidRPr="004D768D" w:rsidRDefault="00E366CD" w:rsidP="003872FD">
            <w:pPr>
              <w:pStyle w:val="Sraopastraipa"/>
              <w:widowControl w:val="0"/>
              <w:numPr>
                <w:ilvl w:val="0"/>
                <w:numId w:val="5"/>
              </w:numPr>
              <w:tabs>
                <w:tab w:val="left" w:pos="255"/>
              </w:tabs>
              <w:suppressAutoHyphens/>
              <w:ind w:left="38" w:firstLine="0"/>
              <w:jc w:val="both"/>
              <w:rPr>
                <w:rFonts w:eastAsia="Calibri"/>
                <w:bCs/>
                <w:lang w:eastAsia="lt-LT"/>
              </w:rPr>
            </w:pPr>
            <w:r w:rsidRPr="004D768D">
              <w:rPr>
                <w:rFonts w:eastAsia="Calibri"/>
                <w:bCs/>
                <w:lang w:eastAsia="lt-LT"/>
              </w:rPr>
              <w:t>2</w:t>
            </w:r>
            <w:r w:rsidR="00E452B5" w:rsidRPr="004D768D">
              <w:rPr>
                <w:rFonts w:eastAsia="Calibri"/>
                <w:bCs/>
                <w:lang w:eastAsia="lt-LT"/>
              </w:rPr>
              <w:t>-ojo prioriteto „</w:t>
            </w:r>
            <w:r w:rsidRPr="004D768D">
              <w:rPr>
                <w:rFonts w:eastAsia="Calibri"/>
                <w:bCs/>
                <w:iCs/>
                <w:lang w:eastAsia="lt-LT"/>
              </w:rPr>
              <w:t>Žalesnė</w:t>
            </w:r>
            <w:r w:rsidR="00B25A48" w:rsidRPr="004D768D">
              <w:rPr>
                <w:rFonts w:eastAsia="Calibri"/>
                <w:bCs/>
                <w:iCs/>
                <w:lang w:eastAsia="lt-LT"/>
              </w:rPr>
              <w:t xml:space="preserve"> Lietuva</w:t>
            </w:r>
            <w:r w:rsidR="00E452B5" w:rsidRPr="004D768D">
              <w:rPr>
                <w:rFonts w:eastAsia="Calibri"/>
                <w:bCs/>
                <w:lang w:eastAsia="lt-LT"/>
              </w:rPr>
              <w:t>“ konkretaus uždavinio „</w:t>
            </w:r>
            <w:r w:rsidR="0051727D" w:rsidRPr="004D768D">
              <w:rPr>
                <w:rFonts w:eastAsia="Calibri"/>
                <w:bCs/>
                <w:lang w:eastAsia="lt-LT"/>
              </w:rPr>
              <w:t>2.6. Skatinti perėjimą prie žiedinės ir efektyvaus išteklių naudojimo ekonomikos</w:t>
            </w:r>
            <w:r w:rsidR="00E452B5" w:rsidRPr="004D768D">
              <w:rPr>
                <w:rFonts w:eastAsia="Calibri"/>
                <w:bCs/>
                <w:lang w:eastAsia="lt-LT"/>
              </w:rPr>
              <w:t>“</w:t>
            </w:r>
          </w:p>
          <w:p w14:paraId="360C9D5B" w14:textId="77777777" w:rsidR="00B93E2C" w:rsidRPr="004D768D" w:rsidRDefault="00B93E2C" w:rsidP="00B93E2C">
            <w:pPr>
              <w:pStyle w:val="Sraopastraipa"/>
              <w:widowControl w:val="0"/>
              <w:tabs>
                <w:tab w:val="left" w:pos="255"/>
              </w:tabs>
              <w:suppressAutoHyphens/>
              <w:ind w:left="38"/>
              <w:jc w:val="both"/>
              <w:rPr>
                <w:rFonts w:eastAsia="Calibri"/>
                <w:bCs/>
                <w:lang w:eastAsia="lt-LT"/>
              </w:rPr>
            </w:pPr>
          </w:p>
          <w:p w14:paraId="3685C522" w14:textId="723AD0D8" w:rsidR="00397DA0" w:rsidRPr="004D768D" w:rsidRDefault="0001014F" w:rsidP="003872FD">
            <w:pPr>
              <w:widowControl w:val="0"/>
              <w:suppressAutoHyphens/>
              <w:jc w:val="both"/>
              <w:rPr>
                <w:rFonts w:eastAsia="Calibri"/>
                <w:bCs/>
                <w:lang w:eastAsia="lt-LT"/>
              </w:rPr>
            </w:pPr>
            <w:r w:rsidRPr="004D768D">
              <w:rPr>
                <w:rFonts w:eastAsia="Calibri"/>
                <w:bCs/>
                <w:lang w:eastAsia="lt-LT"/>
              </w:rPr>
              <w:t>Vystant regiono ekonominį potencialą</w:t>
            </w:r>
            <w:r w:rsidR="003872FD" w:rsidRPr="004D768D">
              <w:rPr>
                <w:rFonts w:eastAsia="Calibri"/>
                <w:bCs/>
                <w:lang w:eastAsia="lt-LT"/>
              </w:rPr>
              <w:t xml:space="preserve"> </w:t>
            </w:r>
            <w:r w:rsidR="001C2234" w:rsidRPr="004D768D">
              <w:rPr>
                <w:rFonts w:eastAsia="Calibri"/>
                <w:bCs/>
                <w:lang w:eastAsia="lt-LT"/>
              </w:rPr>
              <w:t xml:space="preserve">bus </w:t>
            </w:r>
            <w:r w:rsidRPr="004D768D">
              <w:rPr>
                <w:rFonts w:eastAsia="Calibri"/>
                <w:bCs/>
                <w:lang w:eastAsia="lt-LT"/>
              </w:rPr>
              <w:t xml:space="preserve">mažinami teritoriniai netolygumai tarp regiono savivaldybių, sudarant sąlygas ekonominių veiklų skatinimui atokesnėse teritorijose, </w:t>
            </w:r>
            <w:r w:rsidR="00EF2A96" w:rsidRPr="004D768D">
              <w:rPr>
                <w:rFonts w:eastAsia="Calibri"/>
                <w:bCs/>
                <w:lang w:eastAsia="lt-LT"/>
              </w:rPr>
              <w:t>stiprinamas</w:t>
            </w:r>
            <w:r w:rsidRPr="004D768D">
              <w:rPr>
                <w:rFonts w:eastAsia="Calibri"/>
                <w:bCs/>
                <w:lang w:eastAsia="lt-LT"/>
              </w:rPr>
              <w:t xml:space="preserve"> </w:t>
            </w:r>
            <w:r w:rsidR="004D768D" w:rsidRPr="004D768D">
              <w:rPr>
                <w:rFonts w:eastAsia="Calibri"/>
                <w:bCs/>
                <w:lang w:eastAsia="lt-LT"/>
              </w:rPr>
              <w:t>bendradarbiavimo</w:t>
            </w:r>
            <w:r w:rsidRPr="004D768D">
              <w:rPr>
                <w:rFonts w:eastAsia="Calibri"/>
                <w:bCs/>
                <w:lang w:eastAsia="lt-LT"/>
              </w:rPr>
              <w:t xml:space="preserve"> indėl</w:t>
            </w:r>
            <w:r w:rsidR="00EF2A96" w:rsidRPr="004D768D">
              <w:rPr>
                <w:rFonts w:eastAsia="Calibri"/>
                <w:bCs/>
                <w:lang w:eastAsia="lt-LT"/>
              </w:rPr>
              <w:t>is</w:t>
            </w:r>
            <w:r w:rsidRPr="004D768D">
              <w:rPr>
                <w:rFonts w:eastAsia="Calibri"/>
                <w:bCs/>
                <w:lang w:eastAsia="lt-LT"/>
              </w:rPr>
              <w:t xml:space="preserve"> sprendžiant ekonominio tvarumo ir socialinius iššūkius</w:t>
            </w:r>
            <w:r w:rsidR="00E02B2C" w:rsidRPr="004D768D">
              <w:rPr>
                <w:rFonts w:eastAsia="Calibri"/>
                <w:bCs/>
                <w:lang w:eastAsia="lt-LT"/>
              </w:rPr>
              <w:t xml:space="preserve">. </w:t>
            </w:r>
            <w:r w:rsidR="007912F6" w:rsidRPr="004D768D">
              <w:rPr>
                <w:rFonts w:eastAsia="Calibri"/>
                <w:bCs/>
                <w:lang w:eastAsia="lt-LT"/>
              </w:rPr>
              <w:t>B</w:t>
            </w:r>
            <w:r w:rsidR="003872FD" w:rsidRPr="004D768D">
              <w:rPr>
                <w:rFonts w:eastAsia="Calibri"/>
                <w:bCs/>
                <w:lang w:eastAsia="lt-LT"/>
              </w:rPr>
              <w:t xml:space="preserve">us prisidedama </w:t>
            </w:r>
            <w:r w:rsidR="007912F6" w:rsidRPr="004D768D">
              <w:rPr>
                <w:rFonts w:eastAsia="Calibri"/>
                <w:bCs/>
                <w:lang w:eastAsia="lt-LT"/>
              </w:rPr>
              <w:t>prie neigiamo poveikio aplinkai mažinimo, skatinant rūšiuoti atliekas.</w:t>
            </w:r>
          </w:p>
          <w:p w14:paraId="5A716920" w14:textId="09C71BE5" w:rsidR="003872FD" w:rsidRDefault="003872FD" w:rsidP="003872FD">
            <w:pPr>
              <w:widowControl w:val="0"/>
              <w:suppressAutoHyphens/>
              <w:jc w:val="both"/>
              <w:rPr>
                <w:rFonts w:eastAsia="Calibri"/>
                <w:bCs/>
                <w:i/>
                <w:szCs w:val="22"/>
              </w:rPr>
            </w:pPr>
          </w:p>
        </w:tc>
      </w:tr>
    </w:tbl>
    <w:p w14:paraId="5A716927" w14:textId="77777777" w:rsidR="00BD4EFE" w:rsidRDefault="00BD4EFE">
      <w:pPr>
        <w:suppressAutoHyphens/>
        <w:jc w:val="center"/>
        <w:rPr>
          <w:b/>
          <w:caps/>
          <w:szCs w:val="24"/>
        </w:rPr>
      </w:pPr>
    </w:p>
    <w:p w14:paraId="5A71692B" w14:textId="77777777" w:rsidR="00BD4EFE" w:rsidRDefault="00C733CA">
      <w:pPr>
        <w:suppressAutoHyphens/>
        <w:jc w:val="center"/>
        <w:rPr>
          <w:b/>
          <w:caps/>
          <w:szCs w:val="24"/>
        </w:rPr>
      </w:pPr>
      <w:r>
        <w:rPr>
          <w:b/>
          <w:caps/>
          <w:szCs w:val="24"/>
        </w:rPr>
        <w:t>V skyrius</w:t>
      </w:r>
    </w:p>
    <w:p w14:paraId="5A71692C" w14:textId="77777777" w:rsidR="00BD4EFE" w:rsidRDefault="00C733CA">
      <w:pPr>
        <w:suppressAutoHyphens/>
        <w:jc w:val="center"/>
        <w:rPr>
          <w:b/>
          <w:caps/>
          <w:szCs w:val="24"/>
        </w:rPr>
      </w:pPr>
      <w:r>
        <w:rPr>
          <w:b/>
          <w:caps/>
          <w:szCs w:val="24"/>
        </w:rPr>
        <w:t>partnerių dalyvavimAS rengiant ir įgyvendinant strategiją</w:t>
      </w:r>
    </w:p>
    <w:p w14:paraId="5A71692D" w14:textId="77777777" w:rsidR="00BD4EFE" w:rsidRDefault="00BD4EFE">
      <w:pPr>
        <w:suppressAutoHyphens/>
        <w:jc w:val="center"/>
        <w:rPr>
          <w:b/>
          <w:caps/>
          <w:szCs w:val="24"/>
        </w:rPr>
      </w:pPr>
    </w:p>
    <w:tbl>
      <w:tblPr>
        <w:tblW w:w="14742" w:type="dxa"/>
        <w:tblInd w:w="137" w:type="dxa"/>
        <w:tblLayout w:type="fixed"/>
        <w:tblLook w:val="04A0" w:firstRow="1" w:lastRow="0" w:firstColumn="1" w:lastColumn="0" w:noHBand="0" w:noVBand="1"/>
      </w:tblPr>
      <w:tblGrid>
        <w:gridCol w:w="4914"/>
        <w:gridCol w:w="4914"/>
        <w:gridCol w:w="4914"/>
      </w:tblGrid>
      <w:tr w:rsidR="00BD4EFE" w14:paraId="5A716930" w14:textId="77777777" w:rsidTr="00C32024">
        <w:trPr>
          <w:trHeight w:val="450"/>
        </w:trPr>
        <w:tc>
          <w:tcPr>
            <w:tcW w:w="14742" w:type="dxa"/>
            <w:gridSpan w:val="3"/>
            <w:tcBorders>
              <w:top w:val="single" w:sz="4" w:space="0" w:color="000000"/>
              <w:left w:val="single" w:sz="4" w:space="0" w:color="000000"/>
              <w:bottom w:val="single" w:sz="4" w:space="0" w:color="000000"/>
              <w:right w:val="single" w:sz="4" w:space="0" w:color="000000"/>
            </w:tcBorders>
          </w:tcPr>
          <w:p w14:paraId="5A71692F" w14:textId="20C2074D" w:rsidR="00BD4EFE" w:rsidRDefault="00C733CA" w:rsidP="00C32024">
            <w:pPr>
              <w:widowControl w:val="0"/>
              <w:suppressAutoHyphens/>
              <w:jc w:val="both"/>
              <w:rPr>
                <w:color w:val="808080"/>
                <w:lang w:eastAsia="lt-LT"/>
              </w:rPr>
            </w:pPr>
            <w:r>
              <w:rPr>
                <w:rFonts w:eastAsia="Calibri"/>
                <w:b/>
                <w:szCs w:val="22"/>
              </w:rPr>
              <w:t>Partnerių dalyvavimo rengiant ir įgyvendinant Strategiją aprašymas</w:t>
            </w:r>
            <w:r>
              <w:rPr>
                <w:rFonts w:eastAsia="Calibri"/>
                <w:b/>
                <w:i/>
                <w:szCs w:val="22"/>
              </w:rPr>
              <w:t xml:space="preserve"> </w:t>
            </w:r>
          </w:p>
        </w:tc>
      </w:tr>
      <w:tr w:rsidR="00BD4EFE" w14:paraId="5A716934" w14:textId="77777777" w:rsidTr="00C32024">
        <w:trPr>
          <w:trHeight w:val="414"/>
        </w:trPr>
        <w:tc>
          <w:tcPr>
            <w:tcW w:w="4914" w:type="dxa"/>
            <w:tcBorders>
              <w:top w:val="single" w:sz="4" w:space="0" w:color="000000"/>
              <w:left w:val="single" w:sz="4" w:space="0" w:color="000000"/>
              <w:bottom w:val="single" w:sz="4" w:space="0" w:color="000000"/>
              <w:right w:val="single" w:sz="4" w:space="0" w:color="000000"/>
            </w:tcBorders>
          </w:tcPr>
          <w:p w14:paraId="5A716931" w14:textId="77777777" w:rsidR="00BD4EFE" w:rsidRDefault="00C733CA">
            <w:pPr>
              <w:widowControl w:val="0"/>
              <w:suppressAutoHyphens/>
              <w:jc w:val="center"/>
              <w:rPr>
                <w:rFonts w:eastAsia="Calibri"/>
                <w:b/>
                <w:szCs w:val="22"/>
              </w:rPr>
            </w:pPr>
            <w:r>
              <w:rPr>
                <w:rFonts w:eastAsia="Calibri"/>
                <w:b/>
                <w:szCs w:val="22"/>
              </w:rPr>
              <w:t>Etapas</w:t>
            </w:r>
          </w:p>
        </w:tc>
        <w:tc>
          <w:tcPr>
            <w:tcW w:w="4914" w:type="dxa"/>
            <w:tcBorders>
              <w:top w:val="single" w:sz="4" w:space="0" w:color="000000"/>
              <w:left w:val="single" w:sz="4" w:space="0" w:color="000000"/>
              <w:bottom w:val="single" w:sz="4" w:space="0" w:color="000000"/>
              <w:right w:val="single" w:sz="4" w:space="0" w:color="000000"/>
            </w:tcBorders>
          </w:tcPr>
          <w:p w14:paraId="5A716932" w14:textId="77777777" w:rsidR="00BD4EFE" w:rsidRDefault="00C733CA">
            <w:pPr>
              <w:widowControl w:val="0"/>
              <w:suppressAutoHyphens/>
              <w:jc w:val="center"/>
              <w:rPr>
                <w:rFonts w:eastAsia="Calibri"/>
                <w:b/>
                <w:szCs w:val="22"/>
              </w:rPr>
            </w:pPr>
            <w:r>
              <w:rPr>
                <w:rFonts w:eastAsia="Calibri"/>
                <w:b/>
                <w:szCs w:val="22"/>
              </w:rPr>
              <w:t>Įtraukimo priemonės</w:t>
            </w:r>
          </w:p>
        </w:tc>
        <w:tc>
          <w:tcPr>
            <w:tcW w:w="4914" w:type="dxa"/>
            <w:tcBorders>
              <w:top w:val="single" w:sz="4" w:space="0" w:color="000000"/>
              <w:left w:val="single" w:sz="4" w:space="0" w:color="000000"/>
              <w:bottom w:val="single" w:sz="4" w:space="0" w:color="000000"/>
              <w:right w:val="single" w:sz="4" w:space="0" w:color="000000"/>
            </w:tcBorders>
          </w:tcPr>
          <w:p w14:paraId="5A716933" w14:textId="77777777" w:rsidR="00BD4EFE" w:rsidRDefault="00C733CA">
            <w:pPr>
              <w:widowControl w:val="0"/>
              <w:suppressAutoHyphens/>
              <w:jc w:val="center"/>
              <w:rPr>
                <w:rFonts w:eastAsia="Calibri"/>
                <w:b/>
                <w:szCs w:val="22"/>
              </w:rPr>
            </w:pPr>
            <w:r>
              <w:rPr>
                <w:rFonts w:eastAsia="Calibri"/>
                <w:b/>
                <w:szCs w:val="22"/>
              </w:rPr>
              <w:t>Dalyviai</w:t>
            </w:r>
          </w:p>
        </w:tc>
      </w:tr>
      <w:tr w:rsidR="00C32024" w14:paraId="5A716938" w14:textId="77777777" w:rsidTr="00C32024">
        <w:trPr>
          <w:trHeight w:val="1963"/>
        </w:trPr>
        <w:tc>
          <w:tcPr>
            <w:tcW w:w="4914" w:type="dxa"/>
            <w:tcBorders>
              <w:top w:val="single" w:sz="4" w:space="0" w:color="000000"/>
              <w:left w:val="single" w:sz="4" w:space="0" w:color="000000"/>
              <w:right w:val="single" w:sz="4" w:space="0" w:color="000000"/>
            </w:tcBorders>
          </w:tcPr>
          <w:p w14:paraId="5A716935" w14:textId="77777777" w:rsidR="00C32024" w:rsidRDefault="00C32024">
            <w:pPr>
              <w:widowControl w:val="0"/>
              <w:suppressAutoHyphens/>
              <w:jc w:val="both"/>
              <w:rPr>
                <w:rFonts w:eastAsia="Calibri"/>
                <w:szCs w:val="22"/>
              </w:rPr>
            </w:pPr>
            <w:r>
              <w:rPr>
                <w:rFonts w:eastAsia="Calibri"/>
                <w:szCs w:val="22"/>
              </w:rPr>
              <w:t>Strategijos rengimas</w:t>
            </w:r>
          </w:p>
        </w:tc>
        <w:tc>
          <w:tcPr>
            <w:tcW w:w="4914" w:type="dxa"/>
            <w:tcBorders>
              <w:top w:val="single" w:sz="4" w:space="0" w:color="000000"/>
              <w:left w:val="single" w:sz="4" w:space="0" w:color="000000"/>
              <w:right w:val="single" w:sz="4" w:space="0" w:color="000000"/>
            </w:tcBorders>
          </w:tcPr>
          <w:p w14:paraId="309C4658" w14:textId="48DFCD20" w:rsidR="00C32024" w:rsidRDefault="00C32024" w:rsidP="00734576">
            <w:pPr>
              <w:pStyle w:val="Sraopastraipa"/>
              <w:widowControl w:val="0"/>
              <w:tabs>
                <w:tab w:val="left" w:pos="192"/>
              </w:tabs>
              <w:suppressAutoHyphens/>
              <w:ind w:left="0"/>
              <w:rPr>
                <w:rFonts w:eastAsia="Calibri"/>
                <w:iCs/>
                <w:szCs w:val="22"/>
              </w:rPr>
            </w:pPr>
            <w:r w:rsidRPr="00734576">
              <w:rPr>
                <w:rFonts w:eastAsia="Calibri"/>
                <w:iCs/>
                <w:szCs w:val="22"/>
              </w:rPr>
              <w:t>Atsiklausiant gyventojų ir partnerių nuomonės regiono plėtros tarybos interneto svetainėje, taip sudarant lygias galimybės visiems teritorijos, kurioje numatoma įgyvendinti strategija, gyventojams ir partneriams susipažinti su strategijos projekto turiniu ir pateikti pastabas ir pasiūlymus</w:t>
            </w:r>
            <w:r w:rsidR="00006830">
              <w:rPr>
                <w:rFonts w:eastAsia="Calibri"/>
                <w:iCs/>
                <w:szCs w:val="22"/>
              </w:rPr>
              <w:t xml:space="preserve"> (2024 m. kovo mėn.)</w:t>
            </w:r>
          </w:p>
          <w:p w14:paraId="5A716936" w14:textId="5F99F6C1" w:rsidR="008939BA" w:rsidRDefault="008939BA" w:rsidP="00006830">
            <w:pPr>
              <w:pStyle w:val="Sraopastraipa"/>
              <w:widowControl w:val="0"/>
              <w:tabs>
                <w:tab w:val="left" w:pos="192"/>
              </w:tabs>
              <w:suppressAutoHyphens/>
              <w:ind w:left="0"/>
              <w:rPr>
                <w:rFonts w:eastAsia="Calibri"/>
                <w:i/>
                <w:color w:val="808080"/>
                <w:szCs w:val="22"/>
              </w:rPr>
            </w:pPr>
          </w:p>
        </w:tc>
        <w:tc>
          <w:tcPr>
            <w:tcW w:w="4914" w:type="dxa"/>
            <w:tcBorders>
              <w:top w:val="single" w:sz="4" w:space="0" w:color="000000"/>
              <w:left w:val="single" w:sz="4" w:space="0" w:color="000000"/>
              <w:right w:val="single" w:sz="4" w:space="0" w:color="000000"/>
            </w:tcBorders>
          </w:tcPr>
          <w:p w14:paraId="059511E1" w14:textId="77777777" w:rsidR="00C32024" w:rsidRPr="00734576" w:rsidRDefault="00C32024" w:rsidP="009C2E6C">
            <w:pPr>
              <w:widowControl w:val="0"/>
              <w:suppressAutoHyphens/>
              <w:rPr>
                <w:rFonts w:eastAsia="Calibri"/>
                <w:szCs w:val="22"/>
              </w:rPr>
            </w:pPr>
            <w:r w:rsidRPr="00734576">
              <w:rPr>
                <w:rFonts w:eastAsia="Calibri"/>
                <w:bCs/>
                <w:szCs w:val="22"/>
              </w:rPr>
              <w:t>Vilniaus regiono plėtros tarybos kolegijos partnerių grupė</w:t>
            </w:r>
          </w:p>
          <w:p w14:paraId="5A716937" w14:textId="42DBA0AE" w:rsidR="00C32024" w:rsidRDefault="00C32024" w:rsidP="009C2E6C">
            <w:pPr>
              <w:widowControl w:val="0"/>
              <w:suppressAutoHyphens/>
              <w:rPr>
                <w:rFonts w:eastAsia="Calibri"/>
                <w:i/>
                <w:color w:val="808080"/>
                <w:szCs w:val="22"/>
              </w:rPr>
            </w:pPr>
            <w:r w:rsidRPr="00734576">
              <w:rPr>
                <w:rFonts w:eastAsia="Calibri"/>
                <w:szCs w:val="22"/>
              </w:rPr>
              <w:t>Gyventojai</w:t>
            </w:r>
          </w:p>
        </w:tc>
      </w:tr>
      <w:tr w:rsidR="001C2234" w14:paraId="48916763" w14:textId="77777777">
        <w:trPr>
          <w:trHeight w:val="192"/>
        </w:trPr>
        <w:tc>
          <w:tcPr>
            <w:tcW w:w="4914" w:type="dxa"/>
            <w:tcBorders>
              <w:top w:val="single" w:sz="4" w:space="0" w:color="000000"/>
              <w:left w:val="single" w:sz="4" w:space="0" w:color="000000"/>
              <w:bottom w:val="single" w:sz="4" w:space="0" w:color="000000"/>
              <w:right w:val="single" w:sz="4" w:space="0" w:color="000000"/>
            </w:tcBorders>
          </w:tcPr>
          <w:p w14:paraId="594A5CC8" w14:textId="77777777" w:rsidR="001C2234" w:rsidRDefault="001C2234">
            <w:pPr>
              <w:widowControl w:val="0"/>
              <w:suppressAutoHyphens/>
              <w:jc w:val="both"/>
              <w:rPr>
                <w:rFonts w:eastAsia="Calibri"/>
                <w:szCs w:val="22"/>
              </w:rPr>
            </w:pPr>
          </w:p>
        </w:tc>
        <w:tc>
          <w:tcPr>
            <w:tcW w:w="4914" w:type="dxa"/>
            <w:tcBorders>
              <w:top w:val="single" w:sz="4" w:space="0" w:color="000000"/>
              <w:left w:val="single" w:sz="4" w:space="0" w:color="000000"/>
              <w:bottom w:val="single" w:sz="4" w:space="0" w:color="000000"/>
              <w:right w:val="single" w:sz="4" w:space="0" w:color="000000"/>
            </w:tcBorders>
          </w:tcPr>
          <w:p w14:paraId="6486A124" w14:textId="64B91567" w:rsidR="001C2234" w:rsidRPr="00734576" w:rsidRDefault="00D9722B" w:rsidP="00734576">
            <w:pPr>
              <w:widowControl w:val="0"/>
              <w:suppressAutoHyphens/>
              <w:rPr>
                <w:rFonts w:eastAsia="Calibri"/>
                <w:iCs/>
                <w:szCs w:val="22"/>
              </w:rPr>
            </w:pPr>
            <w:r w:rsidRPr="00734576">
              <w:rPr>
                <w:rFonts w:eastAsia="Calibri"/>
                <w:iCs/>
                <w:szCs w:val="22"/>
              </w:rPr>
              <w:t>Kreipiantis į part</w:t>
            </w:r>
            <w:r w:rsidR="00A2572D" w:rsidRPr="00734576">
              <w:rPr>
                <w:rFonts w:eastAsia="Calibri"/>
                <w:iCs/>
                <w:szCs w:val="22"/>
              </w:rPr>
              <w:t>nerius tiesiogiai</w:t>
            </w:r>
            <w:r w:rsidR="00CB5BE3">
              <w:rPr>
                <w:rFonts w:eastAsia="Calibri"/>
                <w:iCs/>
                <w:szCs w:val="22"/>
              </w:rPr>
              <w:t xml:space="preserve"> dėl strategijos projekto svarstymo</w:t>
            </w:r>
            <w:r w:rsidR="00166AB5" w:rsidRPr="00734576">
              <w:rPr>
                <w:rFonts w:eastAsia="Calibri"/>
                <w:iCs/>
                <w:szCs w:val="22"/>
              </w:rPr>
              <w:t>:</w:t>
            </w:r>
          </w:p>
          <w:p w14:paraId="36ADCBC6" w14:textId="2B7703E2" w:rsidR="00C80D4A" w:rsidRDefault="00C80D4A" w:rsidP="00734576">
            <w:pPr>
              <w:widowControl w:val="0"/>
              <w:suppressAutoHyphens/>
              <w:rPr>
                <w:rFonts w:eastAsia="Calibri"/>
                <w:iCs/>
                <w:szCs w:val="22"/>
              </w:rPr>
            </w:pPr>
            <w:r w:rsidRPr="00734576">
              <w:rPr>
                <w:rFonts w:eastAsia="Calibri"/>
                <w:iCs/>
                <w:szCs w:val="22"/>
              </w:rPr>
              <w:t>2023 m. kovo 16 d. posėdis</w:t>
            </w:r>
          </w:p>
          <w:p w14:paraId="0FDCCB6C" w14:textId="4C4143ED" w:rsidR="00CB5BE3" w:rsidRPr="00734576" w:rsidRDefault="00CB5BE3" w:rsidP="00734576">
            <w:pPr>
              <w:widowControl w:val="0"/>
              <w:suppressAutoHyphens/>
              <w:rPr>
                <w:rFonts w:eastAsia="Calibri"/>
                <w:iCs/>
                <w:szCs w:val="22"/>
              </w:rPr>
            </w:pPr>
            <w:r>
              <w:rPr>
                <w:rFonts w:eastAsia="Calibri"/>
                <w:iCs/>
                <w:szCs w:val="22"/>
              </w:rPr>
              <w:t>2024 m. sausio 17 d. posėdis</w:t>
            </w:r>
          </w:p>
          <w:p w14:paraId="14D6441E" w14:textId="76437DF3" w:rsidR="008939BA" w:rsidRPr="00734576" w:rsidRDefault="008939BA" w:rsidP="008A6935">
            <w:pPr>
              <w:widowControl w:val="0"/>
              <w:suppressAutoHyphens/>
              <w:rPr>
                <w:rFonts w:eastAsia="Calibri"/>
                <w:iCs/>
                <w:szCs w:val="22"/>
              </w:rPr>
            </w:pPr>
          </w:p>
        </w:tc>
        <w:tc>
          <w:tcPr>
            <w:tcW w:w="4914" w:type="dxa"/>
            <w:tcBorders>
              <w:top w:val="single" w:sz="4" w:space="0" w:color="000000"/>
              <w:left w:val="single" w:sz="4" w:space="0" w:color="000000"/>
              <w:bottom w:val="single" w:sz="4" w:space="0" w:color="000000"/>
              <w:right w:val="single" w:sz="4" w:space="0" w:color="000000"/>
            </w:tcBorders>
          </w:tcPr>
          <w:p w14:paraId="7AFFF61B" w14:textId="41D20FC1" w:rsidR="001C2234" w:rsidRPr="00734576" w:rsidRDefault="00C80D4A" w:rsidP="00397DA0">
            <w:pPr>
              <w:widowControl w:val="0"/>
              <w:suppressAutoHyphens/>
              <w:rPr>
                <w:rFonts w:eastAsia="Calibri"/>
                <w:i/>
                <w:szCs w:val="24"/>
              </w:rPr>
            </w:pPr>
            <w:bookmarkStart w:id="1" w:name="_Hlk127196415"/>
            <w:r w:rsidRPr="00734576">
              <w:rPr>
                <w:bCs/>
                <w:szCs w:val="24"/>
              </w:rPr>
              <w:t xml:space="preserve">Vilniaus regiono plėtros tarybos kolegijos partnerių </w:t>
            </w:r>
            <w:bookmarkEnd w:id="1"/>
            <w:r w:rsidRPr="00734576">
              <w:rPr>
                <w:bCs/>
                <w:szCs w:val="24"/>
              </w:rPr>
              <w:t>grupė</w:t>
            </w:r>
          </w:p>
        </w:tc>
      </w:tr>
      <w:tr w:rsidR="002106CB" w14:paraId="300A80E1" w14:textId="77777777">
        <w:trPr>
          <w:trHeight w:val="192"/>
        </w:trPr>
        <w:tc>
          <w:tcPr>
            <w:tcW w:w="4914" w:type="dxa"/>
            <w:tcBorders>
              <w:top w:val="single" w:sz="4" w:space="0" w:color="000000"/>
              <w:left w:val="single" w:sz="4" w:space="0" w:color="000000"/>
              <w:bottom w:val="single" w:sz="4" w:space="0" w:color="000000"/>
              <w:right w:val="single" w:sz="4" w:space="0" w:color="000000"/>
            </w:tcBorders>
          </w:tcPr>
          <w:p w14:paraId="5A1FFF82" w14:textId="77777777" w:rsidR="002106CB" w:rsidRDefault="002106CB">
            <w:pPr>
              <w:widowControl w:val="0"/>
              <w:suppressAutoHyphens/>
              <w:jc w:val="both"/>
              <w:rPr>
                <w:rFonts w:eastAsia="Calibri"/>
                <w:szCs w:val="22"/>
              </w:rPr>
            </w:pPr>
          </w:p>
        </w:tc>
        <w:tc>
          <w:tcPr>
            <w:tcW w:w="4914" w:type="dxa"/>
            <w:tcBorders>
              <w:top w:val="single" w:sz="4" w:space="0" w:color="000000"/>
              <w:left w:val="single" w:sz="4" w:space="0" w:color="000000"/>
              <w:bottom w:val="single" w:sz="4" w:space="0" w:color="000000"/>
              <w:right w:val="single" w:sz="4" w:space="0" w:color="000000"/>
            </w:tcBorders>
          </w:tcPr>
          <w:p w14:paraId="1EE1F7A0" w14:textId="7B295778" w:rsidR="00C32024" w:rsidRDefault="00092D9C" w:rsidP="00006830">
            <w:pPr>
              <w:widowControl w:val="0"/>
              <w:suppressAutoHyphens/>
              <w:rPr>
                <w:rFonts w:eastAsia="Calibri"/>
                <w:iCs/>
                <w:szCs w:val="22"/>
              </w:rPr>
            </w:pPr>
            <w:r w:rsidRPr="00734576">
              <w:rPr>
                <w:rFonts w:eastAsia="Calibri"/>
                <w:iCs/>
                <w:szCs w:val="22"/>
              </w:rPr>
              <w:t xml:space="preserve">Strategijos projekto pristatymas ir aptarimas savivaldybių </w:t>
            </w:r>
            <w:r w:rsidR="004D768D" w:rsidRPr="00734576">
              <w:rPr>
                <w:rFonts w:eastAsia="Calibri"/>
                <w:iCs/>
                <w:szCs w:val="22"/>
              </w:rPr>
              <w:t xml:space="preserve">tarybų </w:t>
            </w:r>
            <w:r w:rsidRPr="00734576">
              <w:rPr>
                <w:rFonts w:eastAsia="Calibri"/>
                <w:iCs/>
                <w:szCs w:val="22"/>
              </w:rPr>
              <w:t xml:space="preserve">komitetuose </w:t>
            </w:r>
            <w:r w:rsidR="00006830">
              <w:rPr>
                <w:rFonts w:eastAsia="Calibri"/>
                <w:iCs/>
                <w:szCs w:val="22"/>
              </w:rPr>
              <w:t>(2024 m. vasario ir kovo mėn.)</w:t>
            </w:r>
          </w:p>
          <w:p w14:paraId="189A13B8" w14:textId="168F9F61" w:rsidR="00006830" w:rsidRPr="00734576" w:rsidRDefault="00006830" w:rsidP="00006830">
            <w:pPr>
              <w:widowControl w:val="0"/>
              <w:suppressAutoHyphens/>
              <w:rPr>
                <w:rFonts w:eastAsia="Calibri"/>
                <w:iCs/>
                <w:szCs w:val="22"/>
              </w:rPr>
            </w:pPr>
          </w:p>
        </w:tc>
        <w:tc>
          <w:tcPr>
            <w:tcW w:w="4914" w:type="dxa"/>
            <w:tcBorders>
              <w:top w:val="single" w:sz="4" w:space="0" w:color="000000"/>
              <w:left w:val="single" w:sz="4" w:space="0" w:color="000000"/>
              <w:bottom w:val="single" w:sz="4" w:space="0" w:color="000000"/>
              <w:right w:val="single" w:sz="4" w:space="0" w:color="000000"/>
            </w:tcBorders>
          </w:tcPr>
          <w:p w14:paraId="0460AFBE" w14:textId="76C22E4A" w:rsidR="00092D9C" w:rsidRPr="00734576" w:rsidRDefault="00092D9C" w:rsidP="00397DA0">
            <w:pPr>
              <w:widowControl w:val="0"/>
              <w:suppressAutoHyphens/>
              <w:rPr>
                <w:bCs/>
                <w:szCs w:val="24"/>
              </w:rPr>
            </w:pPr>
            <w:r w:rsidRPr="00734576">
              <w:rPr>
                <w:bCs/>
                <w:szCs w:val="24"/>
              </w:rPr>
              <w:t>Savivaldybių tarybų nariai</w:t>
            </w:r>
          </w:p>
          <w:p w14:paraId="69F32620" w14:textId="7EB8F54C" w:rsidR="00092D9C" w:rsidRPr="00734576" w:rsidRDefault="00092D9C" w:rsidP="00006830">
            <w:pPr>
              <w:widowControl w:val="0"/>
              <w:suppressAutoHyphens/>
              <w:rPr>
                <w:bCs/>
                <w:szCs w:val="24"/>
              </w:rPr>
            </w:pPr>
          </w:p>
        </w:tc>
      </w:tr>
      <w:tr w:rsidR="00470358" w14:paraId="5A71693C" w14:textId="77777777" w:rsidTr="00E329B6">
        <w:trPr>
          <w:trHeight w:val="2641"/>
        </w:trPr>
        <w:tc>
          <w:tcPr>
            <w:tcW w:w="4914" w:type="dxa"/>
            <w:tcBorders>
              <w:top w:val="single" w:sz="4" w:space="0" w:color="000000"/>
              <w:left w:val="single" w:sz="4" w:space="0" w:color="000000"/>
              <w:right w:val="single" w:sz="4" w:space="0" w:color="000000"/>
            </w:tcBorders>
          </w:tcPr>
          <w:p w14:paraId="5A716939" w14:textId="77777777" w:rsidR="00470358" w:rsidRDefault="00470358">
            <w:pPr>
              <w:widowControl w:val="0"/>
              <w:suppressAutoHyphens/>
              <w:jc w:val="both"/>
              <w:rPr>
                <w:rFonts w:eastAsia="Calibri"/>
                <w:szCs w:val="22"/>
              </w:rPr>
            </w:pPr>
            <w:r>
              <w:rPr>
                <w:rFonts w:eastAsia="Calibri"/>
                <w:szCs w:val="22"/>
              </w:rPr>
              <w:lastRenderedPageBreak/>
              <w:t>Strategijos įgyvendinimas</w:t>
            </w:r>
          </w:p>
        </w:tc>
        <w:tc>
          <w:tcPr>
            <w:tcW w:w="4914" w:type="dxa"/>
            <w:tcBorders>
              <w:top w:val="single" w:sz="4" w:space="0" w:color="000000"/>
              <w:left w:val="single" w:sz="4" w:space="0" w:color="000000"/>
              <w:right w:val="single" w:sz="4" w:space="0" w:color="000000"/>
            </w:tcBorders>
          </w:tcPr>
          <w:p w14:paraId="5A71693A" w14:textId="67F7EDE2" w:rsidR="00470358" w:rsidRDefault="00470358" w:rsidP="00C32024">
            <w:pPr>
              <w:widowControl w:val="0"/>
              <w:suppressAutoHyphens/>
              <w:rPr>
                <w:rFonts w:eastAsia="Calibri"/>
                <w:i/>
                <w:color w:val="808080"/>
                <w:szCs w:val="22"/>
              </w:rPr>
            </w:pPr>
            <w:r w:rsidRPr="00734576">
              <w:rPr>
                <w:rFonts w:eastAsia="Calibri"/>
                <w:szCs w:val="22"/>
              </w:rPr>
              <w:t>Skelbiant kasmet apibendrintą informaciją apie strategijos įgyvendinimo pažangą regiono plėtros tarybos interneto svetainėje</w:t>
            </w:r>
            <w:r w:rsidRPr="00734576">
              <w:rPr>
                <w:rFonts w:eastAsia="Calibri"/>
                <w:szCs w:val="24"/>
              </w:rPr>
              <w:t xml:space="preserve"> </w:t>
            </w:r>
            <w:r w:rsidRPr="00734576">
              <w:rPr>
                <w:rFonts w:eastAsia="Calibri"/>
                <w:szCs w:val="22"/>
              </w:rPr>
              <w:t>ir nurodant būdus, kuriais gali</w:t>
            </w:r>
            <w:r>
              <w:rPr>
                <w:rFonts w:eastAsia="Calibri"/>
                <w:szCs w:val="22"/>
              </w:rPr>
              <w:t>ma</w:t>
            </w:r>
            <w:r w:rsidRPr="00734576">
              <w:rPr>
                <w:rFonts w:eastAsia="Calibri"/>
                <w:szCs w:val="22"/>
              </w:rPr>
              <w:t xml:space="preserve"> pareikšti nuomonę, pastabas ir pasiūlymus, taip sudarant galimyb</w:t>
            </w:r>
            <w:r>
              <w:rPr>
                <w:rFonts w:eastAsia="Calibri"/>
                <w:szCs w:val="22"/>
              </w:rPr>
              <w:t>ę</w:t>
            </w:r>
            <w:r w:rsidRPr="00734576">
              <w:rPr>
                <w:rFonts w:eastAsia="Calibri"/>
                <w:szCs w:val="22"/>
              </w:rPr>
              <w:t xml:space="preserve"> susipažinti su strategijos įgyvendinimu – iki 2025 m. sausio 31 d. (tarpinių rezultatų įvertinimas pagal pateiktą ataskaitą Vidaus reikalų ministerijai).</w:t>
            </w:r>
          </w:p>
        </w:tc>
        <w:tc>
          <w:tcPr>
            <w:tcW w:w="4914" w:type="dxa"/>
            <w:tcBorders>
              <w:top w:val="single" w:sz="4" w:space="0" w:color="000000"/>
              <w:left w:val="single" w:sz="4" w:space="0" w:color="000000"/>
              <w:right w:val="single" w:sz="4" w:space="0" w:color="000000"/>
            </w:tcBorders>
          </w:tcPr>
          <w:p w14:paraId="5BE6557A" w14:textId="77777777" w:rsidR="00470358" w:rsidRPr="00734576" w:rsidRDefault="00470358" w:rsidP="00397DA0">
            <w:pPr>
              <w:widowControl w:val="0"/>
              <w:suppressAutoHyphens/>
              <w:rPr>
                <w:rFonts w:eastAsia="Calibri"/>
                <w:szCs w:val="22"/>
              </w:rPr>
            </w:pPr>
            <w:r w:rsidRPr="00734576">
              <w:rPr>
                <w:rFonts w:eastAsia="Calibri"/>
                <w:bCs/>
                <w:szCs w:val="22"/>
              </w:rPr>
              <w:t>Vilniaus regiono plėtros tarybos kolegijos partnerių grupė</w:t>
            </w:r>
            <w:r w:rsidRPr="00734576">
              <w:rPr>
                <w:rFonts w:eastAsia="Calibri"/>
                <w:szCs w:val="22"/>
              </w:rPr>
              <w:t xml:space="preserve"> </w:t>
            </w:r>
          </w:p>
          <w:p w14:paraId="5A71693B" w14:textId="2E6A1538" w:rsidR="00470358" w:rsidRDefault="00470358" w:rsidP="00397DA0">
            <w:pPr>
              <w:widowControl w:val="0"/>
              <w:suppressAutoHyphens/>
              <w:rPr>
                <w:rFonts w:eastAsia="Calibri"/>
                <w:szCs w:val="22"/>
              </w:rPr>
            </w:pPr>
            <w:r w:rsidRPr="00734576">
              <w:rPr>
                <w:rFonts w:eastAsia="Calibri"/>
                <w:szCs w:val="22"/>
              </w:rPr>
              <w:t>Gyventojai</w:t>
            </w:r>
          </w:p>
        </w:tc>
      </w:tr>
      <w:tr w:rsidR="00D56ADB" w14:paraId="286D2F0F" w14:textId="77777777" w:rsidTr="00E329B6">
        <w:trPr>
          <w:trHeight w:val="1688"/>
        </w:trPr>
        <w:tc>
          <w:tcPr>
            <w:tcW w:w="4914" w:type="dxa"/>
            <w:tcBorders>
              <w:top w:val="single" w:sz="4" w:space="0" w:color="000000"/>
              <w:left w:val="single" w:sz="4" w:space="0" w:color="000000"/>
              <w:bottom w:val="single" w:sz="4" w:space="0" w:color="000000"/>
              <w:right w:val="single" w:sz="4" w:space="0" w:color="000000"/>
            </w:tcBorders>
          </w:tcPr>
          <w:p w14:paraId="401DC72D" w14:textId="77777777" w:rsidR="00D56ADB" w:rsidRDefault="00D56ADB">
            <w:pPr>
              <w:widowControl w:val="0"/>
              <w:suppressAutoHyphens/>
              <w:jc w:val="both"/>
              <w:rPr>
                <w:rFonts w:eastAsia="Calibri"/>
                <w:szCs w:val="22"/>
              </w:rPr>
            </w:pPr>
          </w:p>
        </w:tc>
        <w:tc>
          <w:tcPr>
            <w:tcW w:w="4914" w:type="dxa"/>
            <w:tcBorders>
              <w:top w:val="single" w:sz="4" w:space="0" w:color="000000"/>
              <w:left w:val="single" w:sz="4" w:space="0" w:color="000000"/>
              <w:bottom w:val="single" w:sz="4" w:space="0" w:color="000000"/>
              <w:right w:val="single" w:sz="4" w:space="0" w:color="000000"/>
            </w:tcBorders>
          </w:tcPr>
          <w:p w14:paraId="516ED733" w14:textId="2E618F71" w:rsidR="00715CA7" w:rsidRPr="00734576" w:rsidRDefault="00A2572D" w:rsidP="00006830">
            <w:pPr>
              <w:widowControl w:val="0"/>
              <w:suppressAutoHyphens/>
              <w:rPr>
                <w:rFonts w:eastAsia="Calibri"/>
                <w:szCs w:val="22"/>
              </w:rPr>
            </w:pPr>
            <w:r w:rsidRPr="00734576">
              <w:rPr>
                <w:rFonts w:eastAsia="Calibri"/>
                <w:szCs w:val="24"/>
              </w:rPr>
              <w:t xml:space="preserve">Skelbiant strategijos pakeitimo projektą ar jo atskiras struktūrines dalis </w:t>
            </w:r>
            <w:r w:rsidR="00537D5A" w:rsidRPr="00734576">
              <w:rPr>
                <w:rFonts w:eastAsia="Calibri"/>
                <w:szCs w:val="24"/>
              </w:rPr>
              <w:t>regiono plėtros tarybos interneto svetainėje ir nurodant</w:t>
            </w:r>
            <w:r w:rsidRPr="00734576">
              <w:rPr>
                <w:rFonts w:eastAsia="Calibri"/>
                <w:szCs w:val="24"/>
              </w:rPr>
              <w:t xml:space="preserve"> būd</w:t>
            </w:r>
            <w:r w:rsidR="00537D5A" w:rsidRPr="00734576">
              <w:rPr>
                <w:rFonts w:eastAsia="Calibri"/>
                <w:szCs w:val="24"/>
              </w:rPr>
              <w:t>us</w:t>
            </w:r>
            <w:r w:rsidRPr="00734576">
              <w:rPr>
                <w:rFonts w:eastAsia="Calibri"/>
                <w:szCs w:val="24"/>
              </w:rPr>
              <w:t xml:space="preserve">, </w:t>
            </w:r>
            <w:r w:rsidR="00537D5A" w:rsidRPr="00734576">
              <w:rPr>
                <w:rFonts w:eastAsia="Calibri"/>
                <w:szCs w:val="24"/>
              </w:rPr>
              <w:t xml:space="preserve">kuriais </w:t>
            </w:r>
            <w:r w:rsidR="00CB5BE3">
              <w:rPr>
                <w:rFonts w:eastAsia="Calibri"/>
                <w:szCs w:val="24"/>
              </w:rPr>
              <w:t>galima</w:t>
            </w:r>
            <w:r w:rsidRPr="00734576">
              <w:rPr>
                <w:rFonts w:eastAsia="Calibri"/>
                <w:szCs w:val="24"/>
              </w:rPr>
              <w:t xml:space="preserve"> pareikšti nuomonę, pastabas ir pasiūlymus </w:t>
            </w:r>
            <w:r w:rsidR="00537D5A" w:rsidRPr="00734576">
              <w:rPr>
                <w:rFonts w:eastAsia="Calibri"/>
                <w:szCs w:val="24"/>
              </w:rPr>
              <w:t xml:space="preserve">– iki </w:t>
            </w:r>
            <w:r w:rsidR="00D56ADB" w:rsidRPr="00734576">
              <w:rPr>
                <w:rFonts w:eastAsia="Calibri"/>
                <w:szCs w:val="22"/>
              </w:rPr>
              <w:t>203</w:t>
            </w:r>
            <w:r w:rsidR="009C2F83" w:rsidRPr="00734576">
              <w:rPr>
                <w:rFonts w:eastAsia="Calibri"/>
                <w:szCs w:val="22"/>
              </w:rPr>
              <w:t>0</w:t>
            </w:r>
            <w:r w:rsidR="00D56ADB" w:rsidRPr="00734576">
              <w:rPr>
                <w:rFonts w:eastAsia="Calibri"/>
                <w:szCs w:val="22"/>
              </w:rPr>
              <w:t xml:space="preserve"> metų pagal poreikį</w:t>
            </w:r>
            <w:r w:rsidR="003F4760" w:rsidRPr="00734576">
              <w:rPr>
                <w:rFonts w:eastAsia="Calibri"/>
                <w:szCs w:val="22"/>
              </w:rPr>
              <w:t>.</w:t>
            </w:r>
          </w:p>
        </w:tc>
        <w:tc>
          <w:tcPr>
            <w:tcW w:w="4914" w:type="dxa"/>
            <w:tcBorders>
              <w:top w:val="single" w:sz="4" w:space="0" w:color="000000"/>
              <w:left w:val="single" w:sz="4" w:space="0" w:color="000000"/>
              <w:bottom w:val="single" w:sz="4" w:space="0" w:color="000000"/>
              <w:right w:val="single" w:sz="4" w:space="0" w:color="000000"/>
            </w:tcBorders>
          </w:tcPr>
          <w:p w14:paraId="52829A31" w14:textId="0C7C6B0E" w:rsidR="00092D9C" w:rsidRPr="00734576" w:rsidRDefault="0062114E" w:rsidP="003321E2">
            <w:pPr>
              <w:widowControl w:val="0"/>
              <w:suppressAutoHyphens/>
              <w:rPr>
                <w:rFonts w:eastAsia="Calibri"/>
                <w:szCs w:val="22"/>
              </w:rPr>
            </w:pPr>
            <w:r w:rsidRPr="00734576">
              <w:rPr>
                <w:rFonts w:eastAsia="Calibri"/>
                <w:bCs/>
                <w:szCs w:val="22"/>
              </w:rPr>
              <w:t>Vilniaus regiono plėtros tarybos kolegijos partnerių grupė</w:t>
            </w:r>
          </w:p>
          <w:p w14:paraId="24428ECE" w14:textId="1DC498A5" w:rsidR="003321E2" w:rsidRPr="00734576" w:rsidRDefault="00092D9C" w:rsidP="003321E2">
            <w:pPr>
              <w:widowControl w:val="0"/>
              <w:suppressAutoHyphens/>
              <w:rPr>
                <w:rFonts w:eastAsia="Calibri"/>
                <w:szCs w:val="22"/>
              </w:rPr>
            </w:pPr>
            <w:r w:rsidRPr="00734576">
              <w:rPr>
                <w:rFonts w:eastAsia="Calibri"/>
                <w:szCs w:val="22"/>
              </w:rPr>
              <w:t>G</w:t>
            </w:r>
            <w:r w:rsidR="0062114E" w:rsidRPr="00734576">
              <w:rPr>
                <w:rFonts w:eastAsia="Calibri"/>
                <w:szCs w:val="22"/>
              </w:rPr>
              <w:t>yventojai</w:t>
            </w:r>
          </w:p>
        </w:tc>
      </w:tr>
    </w:tbl>
    <w:p w14:paraId="5A71693D" w14:textId="6CFE5615" w:rsidR="00BD4EFE" w:rsidRDefault="00BD4EFE">
      <w:pPr>
        <w:suppressAutoHyphens/>
        <w:jc w:val="center"/>
        <w:rPr>
          <w:bCs/>
          <w:caps/>
          <w:szCs w:val="24"/>
        </w:rPr>
      </w:pPr>
    </w:p>
    <w:p w14:paraId="7439464E" w14:textId="77777777" w:rsidR="008939BA" w:rsidRPr="003815A1" w:rsidRDefault="008939BA">
      <w:pPr>
        <w:suppressAutoHyphens/>
        <w:jc w:val="center"/>
        <w:rPr>
          <w:bCs/>
          <w:caps/>
          <w:szCs w:val="24"/>
        </w:rPr>
      </w:pPr>
    </w:p>
    <w:p w14:paraId="4AFBD0B2" w14:textId="281DFBA2" w:rsidR="003815A1" w:rsidRDefault="003815A1" w:rsidP="003815A1">
      <w:pPr>
        <w:jc w:val="center"/>
        <w:rPr>
          <w:i/>
          <w:color w:val="808080"/>
          <w:szCs w:val="24"/>
        </w:rPr>
      </w:pPr>
      <w:r>
        <w:rPr>
          <w:i/>
          <w:color w:val="808080"/>
          <w:szCs w:val="24"/>
        </w:rPr>
        <w:t>__________</w:t>
      </w:r>
      <w:r w:rsidR="008939BA">
        <w:rPr>
          <w:i/>
          <w:color w:val="808080"/>
          <w:szCs w:val="24"/>
        </w:rPr>
        <w:t>_____</w:t>
      </w:r>
      <w:r>
        <w:rPr>
          <w:i/>
          <w:color w:val="808080"/>
          <w:szCs w:val="24"/>
        </w:rPr>
        <w:t>_______</w:t>
      </w:r>
    </w:p>
    <w:sectPr w:rsidR="003815A1" w:rsidSect="00066F9D">
      <w:headerReference w:type="even" r:id="rId10"/>
      <w:headerReference w:type="default" r:id="rId11"/>
      <w:footerReference w:type="even" r:id="rId12"/>
      <w:headerReference w:type="first" r:id="rId13"/>
      <w:footerReference w:type="first" r:id="rId14"/>
      <w:pgSz w:w="16838" w:h="11906" w:orient="landscape"/>
      <w:pgMar w:top="1701" w:right="567" w:bottom="1134" w:left="1134"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6944" w14:textId="77777777" w:rsidR="00BD4EFE" w:rsidRDefault="00C733CA">
      <w:pPr>
        <w:suppressAutoHyphens/>
        <w:rPr>
          <w:lang w:eastAsia="lt-LT"/>
        </w:rPr>
      </w:pPr>
      <w:r>
        <w:rPr>
          <w:lang w:eastAsia="lt-LT"/>
        </w:rPr>
        <w:separator/>
      </w:r>
    </w:p>
  </w:endnote>
  <w:endnote w:type="continuationSeparator" w:id="0">
    <w:p w14:paraId="5A716945" w14:textId="77777777" w:rsidR="00BD4EFE" w:rsidRDefault="00C733CA">
      <w:pPr>
        <w:suppressAutoHyphens/>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6949" w14:textId="77777777" w:rsidR="00BD4EFE" w:rsidRDefault="00BD4EFE">
    <w:pPr>
      <w:tabs>
        <w:tab w:val="center" w:pos="4513"/>
        <w:tab w:val="right" w:pos="9026"/>
      </w:tabs>
      <w:suppressAutoHyphen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694C" w14:textId="77777777" w:rsidR="00BD4EFE" w:rsidRDefault="00BD4EFE">
    <w:pPr>
      <w:tabs>
        <w:tab w:val="center" w:pos="4513"/>
        <w:tab w:val="right" w:pos="9026"/>
      </w:tabs>
      <w:suppressAutoHyphen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16942" w14:textId="77777777" w:rsidR="00BD4EFE" w:rsidRDefault="00C733CA">
      <w:pPr>
        <w:suppressAutoHyphens/>
        <w:rPr>
          <w:lang w:eastAsia="lt-LT"/>
        </w:rPr>
      </w:pPr>
      <w:r>
        <w:rPr>
          <w:lang w:eastAsia="lt-LT"/>
        </w:rPr>
        <w:separator/>
      </w:r>
    </w:p>
  </w:footnote>
  <w:footnote w:type="continuationSeparator" w:id="0">
    <w:p w14:paraId="5A716943" w14:textId="77777777" w:rsidR="00BD4EFE" w:rsidRDefault="00C733CA">
      <w:pPr>
        <w:suppressAutoHyphens/>
        <w:rPr>
          <w:lang w:eastAsia="lt-LT"/>
        </w:rPr>
      </w:pPr>
      <w:r>
        <w:rPr>
          <w:lang w:eastAsia="lt-LT"/>
        </w:rPr>
        <w:continuationSeparator/>
      </w:r>
    </w:p>
  </w:footnote>
  <w:footnote w:id="1">
    <w:p w14:paraId="2868001B" w14:textId="7390A104" w:rsidR="00B76744" w:rsidRPr="00D24E31" w:rsidRDefault="00B76744">
      <w:pPr>
        <w:pStyle w:val="Puslapioinaostekstas"/>
        <w:rPr>
          <w:rFonts w:ascii="Times New Roman" w:hAnsi="Times New Roman" w:cs="Times New Roman"/>
          <w:color w:val="0000CC"/>
        </w:rPr>
      </w:pPr>
      <w:r w:rsidRPr="00620910">
        <w:rPr>
          <w:rStyle w:val="Puslapioinaosnuoroda"/>
          <w:rFonts w:ascii="Times New Roman" w:hAnsi="Times New Roman" w:cs="Times New Roman"/>
        </w:rPr>
        <w:sym w:font="Symbol" w:char="F02A"/>
      </w:r>
      <w:r w:rsidRPr="00620910">
        <w:rPr>
          <w:rFonts w:ascii="Times New Roman" w:hAnsi="Times New Roman" w:cs="Times New Roman"/>
        </w:rPr>
        <w:t xml:space="preserve"> </w:t>
      </w:r>
      <w:r w:rsidR="00D24E31" w:rsidRPr="00620910">
        <w:rPr>
          <w:rFonts w:ascii="Times New Roman" w:hAnsi="Times New Roman" w:cs="Times New Roman"/>
        </w:rPr>
        <w:t>Č</w:t>
      </w:r>
      <w:r w:rsidRPr="00620910">
        <w:rPr>
          <w:rFonts w:ascii="Times New Roman" w:hAnsi="Times New Roman" w:cs="Times New Roman"/>
        </w:rPr>
        <w:t xml:space="preserve">ia ir toliau pateikiami </w:t>
      </w:r>
      <w:r w:rsidR="00D24E31" w:rsidRPr="00620910">
        <w:rPr>
          <w:rFonts w:ascii="Times New Roman" w:hAnsi="Times New Roman" w:cs="Times New Roman"/>
        </w:rPr>
        <w:t xml:space="preserve">naujausi prieinami </w:t>
      </w:r>
      <w:bookmarkStart w:id="0" w:name="_Hlk134390015"/>
      <w:r w:rsidRPr="00620910">
        <w:rPr>
          <w:rFonts w:ascii="Times New Roman" w:hAnsi="Times New Roman" w:cs="Times New Roman"/>
        </w:rPr>
        <w:t>Oficialiosios statistikos portalo duomenys</w:t>
      </w:r>
      <w:bookmarkEnd w:id="0"/>
      <w:r w:rsidRPr="00620910">
        <w:rPr>
          <w:rFonts w:ascii="Times New Roman" w:hAnsi="Times New Roman" w:cs="Times New Roman"/>
        </w:rPr>
        <w:t>, jei nenurodyta kitaip</w:t>
      </w:r>
      <w:r w:rsidR="00D24E31" w:rsidRPr="00620910">
        <w:rPr>
          <w:rFonts w:ascii="Times New Roman" w:hAnsi="Times New Roman" w:cs="Times New Roman"/>
        </w:rPr>
        <w:t>.</w:t>
      </w:r>
    </w:p>
  </w:footnote>
  <w:footnote w:id="2">
    <w:p w14:paraId="4C7E9DD0" w14:textId="77777777" w:rsidR="0092303C" w:rsidRPr="00620910" w:rsidRDefault="00780C8B">
      <w:pPr>
        <w:pStyle w:val="Puslapioinaostekstas"/>
        <w:rPr>
          <w:rFonts w:ascii="Times New Roman" w:hAnsi="Times New Roman" w:cs="Times New Roman"/>
        </w:rPr>
      </w:pPr>
      <w:r w:rsidRPr="00620910">
        <w:rPr>
          <w:rStyle w:val="Puslapioinaosnuoroda"/>
        </w:rPr>
        <w:sym w:font="Symbol" w:char="F02A"/>
      </w:r>
      <w:r w:rsidRPr="00620910">
        <w:rPr>
          <w:rFonts w:ascii="Times New Roman" w:hAnsi="Times New Roman" w:cs="Times New Roman"/>
        </w:rPr>
        <w:t xml:space="preserve"> Detaliau bendri regioniniai maršrutai pristatyti Vilniaus regiono turizmo potencialo panaudojimo tyrime (2022 m.), žr. tyrimo p. 43–46.</w:t>
      </w:r>
      <w:r w:rsidR="0092303C" w:rsidRPr="00620910">
        <w:rPr>
          <w:rFonts w:ascii="Times New Roman" w:hAnsi="Times New Roman" w:cs="Times New Roman"/>
        </w:rPr>
        <w:t xml:space="preserve"> </w:t>
      </w:r>
    </w:p>
    <w:p w14:paraId="7CD839D5" w14:textId="0484C07A" w:rsidR="0092303C" w:rsidRPr="00620910" w:rsidRDefault="0092303C">
      <w:pPr>
        <w:pStyle w:val="Puslapioinaostekstas"/>
        <w:rPr>
          <w:rFonts w:ascii="Times New Roman" w:hAnsi="Times New Roman" w:cs="Times New Roman"/>
        </w:rPr>
      </w:pPr>
      <w:r w:rsidRPr="00620910">
        <w:rPr>
          <w:rFonts w:ascii="Times New Roman" w:hAnsi="Times New Roman" w:cs="Times New Roman"/>
        </w:rPr>
        <w:t xml:space="preserve">Tyrimas publikuojamas: </w:t>
      </w:r>
      <w:hyperlink r:id="rId1" w:history="1">
        <w:r w:rsidRPr="00620910">
          <w:rPr>
            <w:rStyle w:val="Hipersaitas"/>
            <w:rFonts w:ascii="Times New Roman" w:hAnsi="Times New Roman" w:cs="Times New Roman"/>
            <w:color w:val="auto"/>
          </w:rPr>
          <w:t>https://vilniausregionas.lt/regionas/turizmo-potencialo-panaudojimo-tyrimas/</w:t>
        </w:r>
      </w:hyperlink>
    </w:p>
  </w:footnote>
  <w:footnote w:id="3">
    <w:p w14:paraId="2B0229C3" w14:textId="427190AB" w:rsidR="003D08E8" w:rsidRPr="003D08E8" w:rsidRDefault="003D08E8">
      <w:pPr>
        <w:pStyle w:val="Puslapioinaostekstas"/>
        <w:rPr>
          <w:rFonts w:ascii="Times New Roman" w:hAnsi="Times New Roman" w:cs="Times New Roman"/>
        </w:rPr>
      </w:pPr>
      <w:r w:rsidRPr="003D08E8">
        <w:rPr>
          <w:rStyle w:val="Puslapioinaosnuoroda"/>
          <w:rFonts w:ascii="Times New Roman" w:hAnsi="Times New Roman" w:cs="Times New Roman"/>
        </w:rPr>
        <w:sym w:font="Symbol" w:char="F02A"/>
      </w:r>
      <w:r w:rsidRPr="003D08E8">
        <w:rPr>
          <w:rStyle w:val="Puslapioinaosnuoroda"/>
          <w:rFonts w:ascii="Times New Roman" w:hAnsi="Times New Roman" w:cs="Times New Roman"/>
        </w:rPr>
        <w:sym w:font="Symbol" w:char="F02A"/>
      </w:r>
      <w:r w:rsidRPr="003D08E8">
        <w:rPr>
          <w:rFonts w:ascii="Times New Roman" w:hAnsi="Times New Roman" w:cs="Times New Roman"/>
        </w:rPr>
        <w:t xml:space="preserve"> Užsienio lankytojų statistikos suvestinė</w:t>
      </w:r>
      <w:r>
        <w:rPr>
          <w:rFonts w:ascii="Times New Roman" w:hAnsi="Times New Roman" w:cs="Times New Roman"/>
        </w:rPr>
        <w:t xml:space="preserve">: </w:t>
      </w:r>
      <w:hyperlink r:id="rId2" w:history="1">
        <w:r w:rsidRPr="00D5192A">
          <w:rPr>
            <w:rStyle w:val="Hipersaitas"/>
            <w:rFonts w:ascii="Times New Roman" w:hAnsi="Times New Roman" w:cs="Times New Roman"/>
          </w:rPr>
          <w:t>https://experience.arcgis.com/experience/2ec81d4bbe7745cb8440b049d288c3a0</w:t>
        </w:r>
      </w:hyperlink>
    </w:p>
  </w:footnote>
  <w:footnote w:id="4">
    <w:p w14:paraId="52234541" w14:textId="7A18B42C" w:rsidR="003D08E8" w:rsidRPr="00780C8B" w:rsidRDefault="003D08E8">
      <w:pPr>
        <w:pStyle w:val="Puslapioinaostekstas"/>
        <w:rPr>
          <w:rFonts w:ascii="Times New Roman" w:hAnsi="Times New Roman" w:cs="Times New Roman"/>
        </w:rPr>
      </w:pPr>
      <w:r w:rsidRPr="003D08E8">
        <w:rPr>
          <w:rStyle w:val="Puslapioinaosnuoroda"/>
        </w:rPr>
        <w:sym w:font="Symbol" w:char="F02A"/>
      </w:r>
      <w:r w:rsidRPr="003D08E8">
        <w:rPr>
          <w:rStyle w:val="Puslapioinaosnuoroda"/>
        </w:rPr>
        <w:sym w:font="Symbol" w:char="F02A"/>
      </w:r>
      <w:r w:rsidRPr="003D08E8">
        <w:rPr>
          <w:rStyle w:val="Puslapioinaosnuoroda"/>
        </w:rPr>
        <w:sym w:font="Symbol" w:char="F02A"/>
      </w:r>
      <w:r w:rsidRPr="00620910">
        <w:rPr>
          <w:rFonts w:ascii="Times New Roman" w:hAnsi="Times New Roman" w:cs="Times New Roman"/>
        </w:rPr>
        <w:t xml:space="preserve"> Detaliau susipažinti galima http://kims.lt/</w:t>
      </w:r>
    </w:p>
  </w:footnote>
  <w:footnote w:id="5">
    <w:p w14:paraId="6CAB08BF" w14:textId="6B7D19F9" w:rsidR="00C00BD4" w:rsidRPr="00C00BD4" w:rsidRDefault="00C00BD4" w:rsidP="00B144C6">
      <w:pPr>
        <w:pStyle w:val="Puslapioinaostekstas"/>
        <w:jc w:val="both"/>
        <w:rPr>
          <w:rFonts w:ascii="Times New Roman" w:hAnsi="Times New Roman" w:cs="Times New Roman"/>
          <w:color w:val="0000CC"/>
        </w:rPr>
      </w:pPr>
      <w:r w:rsidRPr="007337DB">
        <w:rPr>
          <w:rStyle w:val="Puslapioinaosnuoroda"/>
        </w:rPr>
        <w:sym w:font="Symbol" w:char="F02A"/>
      </w:r>
      <w:r w:rsidRPr="007337DB">
        <w:t xml:space="preserve"> </w:t>
      </w:r>
      <w:r w:rsidRPr="007337DB">
        <w:rPr>
          <w:rFonts w:ascii="Times New Roman" w:hAnsi="Times New Roman" w:cs="Times New Roman"/>
        </w:rPr>
        <w:t>Aplinkos apsaugos agentūros duomenys, publikuojami https://aaa.lrv.lt/lt/veiklos-sritys/atliekos/atlieku-apskaita/informacija-apie-komunaliniu-atlieku-tvarkymo-sistemas-lietuvos-savivaldybese</w:t>
      </w:r>
    </w:p>
  </w:footnote>
  <w:footnote w:id="6">
    <w:p w14:paraId="69711CFE" w14:textId="5799A2A9" w:rsidR="00ED38D2" w:rsidRPr="00F21DA6" w:rsidRDefault="00ED38D2">
      <w:pPr>
        <w:pStyle w:val="Puslapioinaostekstas"/>
        <w:rPr>
          <w:rFonts w:ascii="Times New Roman" w:hAnsi="Times New Roman" w:cs="Times New Roman"/>
        </w:rPr>
      </w:pPr>
      <w:r w:rsidRPr="00F21DA6">
        <w:rPr>
          <w:rStyle w:val="Puslapioinaosnuoroda"/>
        </w:rPr>
        <w:sym w:font="Symbol" w:char="F02A"/>
      </w:r>
      <w:r w:rsidRPr="00F21DA6">
        <w:rPr>
          <w:rFonts w:ascii="Times New Roman" w:hAnsi="Times New Roman" w:cs="Times New Roman"/>
        </w:rPr>
        <w:t xml:space="preserve"> Detaliau vietos lygmens maršrutai pristatyti Vilniaus regiono turizmo potencialo panaudojimo tyrime (2022 m.), žr. tyrimo p. 47–48.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6946" w14:textId="77777777" w:rsidR="00BD4EFE" w:rsidRDefault="00BD4EFE">
    <w:pPr>
      <w:tabs>
        <w:tab w:val="center" w:pos="4513"/>
        <w:tab w:val="right" w:pos="9026"/>
      </w:tabs>
      <w:suppressAutoHyphen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6947" w14:textId="77777777" w:rsidR="00BD4EFE" w:rsidRDefault="00C733CA">
    <w:pPr>
      <w:tabs>
        <w:tab w:val="center" w:pos="4513"/>
        <w:tab w:val="right" w:pos="9026"/>
      </w:tabs>
      <w:suppressAutoHyphens/>
      <w:jc w:val="center"/>
      <w:rPr>
        <w:lang w:eastAsia="lt-LT"/>
      </w:rPr>
    </w:pPr>
    <w:r>
      <w:rPr>
        <w:lang w:eastAsia="lt-LT"/>
      </w:rPr>
      <w:fldChar w:fldCharType="begin"/>
    </w:r>
    <w:r>
      <w:rPr>
        <w:lang w:eastAsia="lt-LT"/>
      </w:rPr>
      <w:instrText>PAGE</w:instrText>
    </w:r>
    <w:r>
      <w:rPr>
        <w:lang w:eastAsia="lt-LT"/>
      </w:rPr>
      <w:fldChar w:fldCharType="separate"/>
    </w:r>
    <w:r>
      <w:rPr>
        <w:lang w:eastAsia="lt-LT"/>
      </w:rPr>
      <w:t>3</w:t>
    </w:r>
    <w:r>
      <w:rPr>
        <w:lang w:eastAsia="lt-LT"/>
      </w:rPr>
      <w:fldChar w:fldCharType="end"/>
    </w:r>
  </w:p>
  <w:p w14:paraId="5A716948" w14:textId="77777777" w:rsidR="00BD4EFE" w:rsidRDefault="00BD4EFE">
    <w:pPr>
      <w:tabs>
        <w:tab w:val="center" w:pos="4513"/>
        <w:tab w:val="right" w:pos="9026"/>
      </w:tabs>
      <w:suppressAutoHyphen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694B" w14:textId="6085B296" w:rsidR="00BD4EFE" w:rsidRPr="005E0824" w:rsidRDefault="005E0824" w:rsidP="005E0824">
    <w:pPr>
      <w:tabs>
        <w:tab w:val="center" w:pos="4513"/>
        <w:tab w:val="right" w:pos="9026"/>
      </w:tabs>
      <w:suppressAutoHyphens/>
      <w:jc w:val="right"/>
      <w:rPr>
        <w:b/>
        <w:bCs/>
        <w:lang w:eastAsia="lt-LT"/>
      </w:rPr>
    </w:pPr>
    <w:r w:rsidRPr="005E0824">
      <w:rPr>
        <w:b/>
        <w:bCs/>
        <w:lang w:eastAsia="lt-LT"/>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B65"/>
    <w:multiLevelType w:val="hybridMultilevel"/>
    <w:tmpl w:val="0EF42614"/>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5C08F8"/>
    <w:multiLevelType w:val="hybridMultilevel"/>
    <w:tmpl w:val="BC104DC6"/>
    <w:lvl w:ilvl="0" w:tplc="56765A54">
      <w:start w:val="1"/>
      <w:numFmt w:val="decimal"/>
      <w:lvlText w:val="%1)"/>
      <w:lvlJc w:val="left"/>
      <w:pPr>
        <w:ind w:left="720" w:hanging="360"/>
      </w:pPr>
      <w:rPr>
        <w:rFonts w:eastAsia="Calibri"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8F1506"/>
    <w:multiLevelType w:val="hybridMultilevel"/>
    <w:tmpl w:val="5C72ECCA"/>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3380C51"/>
    <w:multiLevelType w:val="hybridMultilevel"/>
    <w:tmpl w:val="7E8C4CD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7F25370"/>
    <w:multiLevelType w:val="hybridMultilevel"/>
    <w:tmpl w:val="A538E4FA"/>
    <w:lvl w:ilvl="0" w:tplc="0CD2188A">
      <w:start w:val="1"/>
      <w:numFmt w:val="bullet"/>
      <w:lvlText w:val="o"/>
      <w:lvlJc w:val="left"/>
      <w:pPr>
        <w:ind w:left="720" w:hanging="360"/>
      </w:pPr>
      <w:rPr>
        <w:rFonts w:ascii="Courier New" w:hAnsi="Courier New" w:cs="Courier New" w:hint="default"/>
        <w:color w:val="0000CC"/>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231622B"/>
    <w:multiLevelType w:val="hybridMultilevel"/>
    <w:tmpl w:val="CFFA5644"/>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80E6D31"/>
    <w:multiLevelType w:val="hybridMultilevel"/>
    <w:tmpl w:val="27F2DDAE"/>
    <w:lvl w:ilvl="0" w:tplc="706EBD70">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386E0440"/>
    <w:multiLevelType w:val="hybridMultilevel"/>
    <w:tmpl w:val="A71426DE"/>
    <w:lvl w:ilvl="0" w:tplc="8B606356">
      <w:start w:val="1"/>
      <w:numFmt w:val="bullet"/>
      <w:lvlText w:val="o"/>
      <w:lvlJc w:val="left"/>
      <w:pPr>
        <w:ind w:left="720" w:hanging="360"/>
      </w:pPr>
      <w:rPr>
        <w:rFonts w:ascii="Courier New" w:hAnsi="Courier New" w:cs="Courier New"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13C0B3E"/>
    <w:multiLevelType w:val="hybridMultilevel"/>
    <w:tmpl w:val="E4CCEB4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D4053CC"/>
    <w:multiLevelType w:val="hybridMultilevel"/>
    <w:tmpl w:val="142C4B02"/>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8"/>
  </w:num>
  <w:num w:numId="5">
    <w:abstractNumId w:val="2"/>
  </w:num>
  <w:num w:numId="6">
    <w:abstractNumId w:val="4"/>
  </w:num>
  <w:num w:numId="7">
    <w:abstractNumId w:val="5"/>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D6"/>
    <w:rsid w:val="0000429D"/>
    <w:rsid w:val="00006830"/>
    <w:rsid w:val="00007BEC"/>
    <w:rsid w:val="0001014F"/>
    <w:rsid w:val="00012C8B"/>
    <w:rsid w:val="00017D07"/>
    <w:rsid w:val="000239D7"/>
    <w:rsid w:val="00023AB0"/>
    <w:rsid w:val="00023C90"/>
    <w:rsid w:val="00041C5F"/>
    <w:rsid w:val="0004270F"/>
    <w:rsid w:val="00050FB0"/>
    <w:rsid w:val="000542E1"/>
    <w:rsid w:val="000605A9"/>
    <w:rsid w:val="00062CF0"/>
    <w:rsid w:val="000647DE"/>
    <w:rsid w:val="00066F9D"/>
    <w:rsid w:val="0007177D"/>
    <w:rsid w:val="00081B36"/>
    <w:rsid w:val="00084345"/>
    <w:rsid w:val="00087371"/>
    <w:rsid w:val="00092D9C"/>
    <w:rsid w:val="00097785"/>
    <w:rsid w:val="000A4C24"/>
    <w:rsid w:val="000A663A"/>
    <w:rsid w:val="000B05EC"/>
    <w:rsid w:val="000B1698"/>
    <w:rsid w:val="000B53EB"/>
    <w:rsid w:val="000B6123"/>
    <w:rsid w:val="000B769F"/>
    <w:rsid w:val="000B7FC1"/>
    <w:rsid w:val="000C2125"/>
    <w:rsid w:val="000C2A5E"/>
    <w:rsid w:val="000C7724"/>
    <w:rsid w:val="000D0FEB"/>
    <w:rsid w:val="000D4D19"/>
    <w:rsid w:val="000D527B"/>
    <w:rsid w:val="000E17F0"/>
    <w:rsid w:val="000E45D6"/>
    <w:rsid w:val="000F0F2F"/>
    <w:rsid w:val="000F2971"/>
    <w:rsid w:val="000F2E20"/>
    <w:rsid w:val="00101E8B"/>
    <w:rsid w:val="001066D2"/>
    <w:rsid w:val="00117475"/>
    <w:rsid w:val="001257FA"/>
    <w:rsid w:val="00127187"/>
    <w:rsid w:val="0013007F"/>
    <w:rsid w:val="0013181B"/>
    <w:rsid w:val="00132F4C"/>
    <w:rsid w:val="0013393E"/>
    <w:rsid w:val="00140618"/>
    <w:rsid w:val="0014215D"/>
    <w:rsid w:val="0014533F"/>
    <w:rsid w:val="00146DCE"/>
    <w:rsid w:val="00147B91"/>
    <w:rsid w:val="00153F39"/>
    <w:rsid w:val="0016398F"/>
    <w:rsid w:val="00166AB5"/>
    <w:rsid w:val="001726CE"/>
    <w:rsid w:val="00192096"/>
    <w:rsid w:val="00193BA6"/>
    <w:rsid w:val="00195A3A"/>
    <w:rsid w:val="00195CE6"/>
    <w:rsid w:val="001A1E5F"/>
    <w:rsid w:val="001A3734"/>
    <w:rsid w:val="001A5264"/>
    <w:rsid w:val="001B1196"/>
    <w:rsid w:val="001B21E1"/>
    <w:rsid w:val="001B619A"/>
    <w:rsid w:val="001B7DFA"/>
    <w:rsid w:val="001C2234"/>
    <w:rsid w:val="001D11DA"/>
    <w:rsid w:val="001D1E13"/>
    <w:rsid w:val="001D34CD"/>
    <w:rsid w:val="001D3C35"/>
    <w:rsid w:val="001E33B4"/>
    <w:rsid w:val="001E380B"/>
    <w:rsid w:val="001E7B56"/>
    <w:rsid w:val="001F0404"/>
    <w:rsid w:val="001F194E"/>
    <w:rsid w:val="001F2237"/>
    <w:rsid w:val="00204711"/>
    <w:rsid w:val="00207294"/>
    <w:rsid w:val="00210614"/>
    <w:rsid w:val="002106CB"/>
    <w:rsid w:val="00212B98"/>
    <w:rsid w:val="00212BC2"/>
    <w:rsid w:val="00213469"/>
    <w:rsid w:val="00224270"/>
    <w:rsid w:val="00235257"/>
    <w:rsid w:val="002363E1"/>
    <w:rsid w:val="00236B5F"/>
    <w:rsid w:val="00237850"/>
    <w:rsid w:val="002419BC"/>
    <w:rsid w:val="00243B2C"/>
    <w:rsid w:val="00244975"/>
    <w:rsid w:val="00251609"/>
    <w:rsid w:val="002532DC"/>
    <w:rsid w:val="00260124"/>
    <w:rsid w:val="00264A90"/>
    <w:rsid w:val="002718A3"/>
    <w:rsid w:val="00273266"/>
    <w:rsid w:val="00281F6C"/>
    <w:rsid w:val="00294310"/>
    <w:rsid w:val="0029435B"/>
    <w:rsid w:val="00294E32"/>
    <w:rsid w:val="00296943"/>
    <w:rsid w:val="002A0C85"/>
    <w:rsid w:val="002A499A"/>
    <w:rsid w:val="002A5877"/>
    <w:rsid w:val="002A625D"/>
    <w:rsid w:val="002B3251"/>
    <w:rsid w:val="002B78DD"/>
    <w:rsid w:val="002C206E"/>
    <w:rsid w:val="002C2B5C"/>
    <w:rsid w:val="002C3709"/>
    <w:rsid w:val="002C55B7"/>
    <w:rsid w:val="002D1479"/>
    <w:rsid w:val="002D235C"/>
    <w:rsid w:val="002D4C0C"/>
    <w:rsid w:val="002D7312"/>
    <w:rsid w:val="002D7DC9"/>
    <w:rsid w:val="002D7FAB"/>
    <w:rsid w:val="002E4DEB"/>
    <w:rsid w:val="002F40C2"/>
    <w:rsid w:val="0030389C"/>
    <w:rsid w:val="003112D6"/>
    <w:rsid w:val="00314F1B"/>
    <w:rsid w:val="00315D6A"/>
    <w:rsid w:val="0032032D"/>
    <w:rsid w:val="0032432E"/>
    <w:rsid w:val="0032735C"/>
    <w:rsid w:val="00331039"/>
    <w:rsid w:val="00331512"/>
    <w:rsid w:val="003321E2"/>
    <w:rsid w:val="00333EEB"/>
    <w:rsid w:val="00336E67"/>
    <w:rsid w:val="00341026"/>
    <w:rsid w:val="003434D1"/>
    <w:rsid w:val="003445EA"/>
    <w:rsid w:val="003450A2"/>
    <w:rsid w:val="00345FC5"/>
    <w:rsid w:val="003478A2"/>
    <w:rsid w:val="003478D2"/>
    <w:rsid w:val="00361E01"/>
    <w:rsid w:val="00370972"/>
    <w:rsid w:val="00370BB3"/>
    <w:rsid w:val="00372496"/>
    <w:rsid w:val="00372965"/>
    <w:rsid w:val="00376F31"/>
    <w:rsid w:val="003815A1"/>
    <w:rsid w:val="003821BD"/>
    <w:rsid w:val="00385C0D"/>
    <w:rsid w:val="003868BE"/>
    <w:rsid w:val="003872FD"/>
    <w:rsid w:val="00392B31"/>
    <w:rsid w:val="00394769"/>
    <w:rsid w:val="00397DA0"/>
    <w:rsid w:val="003A13E7"/>
    <w:rsid w:val="003A1B1A"/>
    <w:rsid w:val="003A7901"/>
    <w:rsid w:val="003B0E51"/>
    <w:rsid w:val="003B126D"/>
    <w:rsid w:val="003C697A"/>
    <w:rsid w:val="003D08E8"/>
    <w:rsid w:val="003D0D11"/>
    <w:rsid w:val="003D6FD9"/>
    <w:rsid w:val="003E2C91"/>
    <w:rsid w:val="003E555C"/>
    <w:rsid w:val="003F4760"/>
    <w:rsid w:val="003F5048"/>
    <w:rsid w:val="00401CE1"/>
    <w:rsid w:val="00402DAB"/>
    <w:rsid w:val="0040454A"/>
    <w:rsid w:val="00406402"/>
    <w:rsid w:val="00422C08"/>
    <w:rsid w:val="004278C0"/>
    <w:rsid w:val="00431286"/>
    <w:rsid w:val="00431E1A"/>
    <w:rsid w:val="004320E9"/>
    <w:rsid w:val="00434799"/>
    <w:rsid w:val="00441154"/>
    <w:rsid w:val="004453FD"/>
    <w:rsid w:val="00447A1C"/>
    <w:rsid w:val="00451467"/>
    <w:rsid w:val="00454774"/>
    <w:rsid w:val="00460DA8"/>
    <w:rsid w:val="00467472"/>
    <w:rsid w:val="00470358"/>
    <w:rsid w:val="004725C0"/>
    <w:rsid w:val="00473023"/>
    <w:rsid w:val="00477D2A"/>
    <w:rsid w:val="00483061"/>
    <w:rsid w:val="00483E7F"/>
    <w:rsid w:val="00485B1C"/>
    <w:rsid w:val="00495350"/>
    <w:rsid w:val="00495C1A"/>
    <w:rsid w:val="00497083"/>
    <w:rsid w:val="004B273B"/>
    <w:rsid w:val="004B6027"/>
    <w:rsid w:val="004C09EE"/>
    <w:rsid w:val="004C4F73"/>
    <w:rsid w:val="004C7600"/>
    <w:rsid w:val="004C7C71"/>
    <w:rsid w:val="004D4563"/>
    <w:rsid w:val="004D5316"/>
    <w:rsid w:val="004D63F1"/>
    <w:rsid w:val="004D768D"/>
    <w:rsid w:val="004E69A0"/>
    <w:rsid w:val="004E7489"/>
    <w:rsid w:val="004F0354"/>
    <w:rsid w:val="005053D1"/>
    <w:rsid w:val="00505655"/>
    <w:rsid w:val="005104DE"/>
    <w:rsid w:val="005125CD"/>
    <w:rsid w:val="0051727D"/>
    <w:rsid w:val="00526668"/>
    <w:rsid w:val="005272E1"/>
    <w:rsid w:val="00532C8E"/>
    <w:rsid w:val="005362B6"/>
    <w:rsid w:val="00536C34"/>
    <w:rsid w:val="00537D5A"/>
    <w:rsid w:val="005431CD"/>
    <w:rsid w:val="005464D0"/>
    <w:rsid w:val="00546DAB"/>
    <w:rsid w:val="00546FB1"/>
    <w:rsid w:val="00547330"/>
    <w:rsid w:val="0055257B"/>
    <w:rsid w:val="0056038F"/>
    <w:rsid w:val="005662C1"/>
    <w:rsid w:val="00571046"/>
    <w:rsid w:val="00572538"/>
    <w:rsid w:val="00574DB9"/>
    <w:rsid w:val="00581528"/>
    <w:rsid w:val="005846AA"/>
    <w:rsid w:val="00584BCF"/>
    <w:rsid w:val="00585BD7"/>
    <w:rsid w:val="005861BA"/>
    <w:rsid w:val="00586F5C"/>
    <w:rsid w:val="0058791D"/>
    <w:rsid w:val="005A366D"/>
    <w:rsid w:val="005A406C"/>
    <w:rsid w:val="005A4E1D"/>
    <w:rsid w:val="005B39E5"/>
    <w:rsid w:val="005B59B7"/>
    <w:rsid w:val="005C065D"/>
    <w:rsid w:val="005C1924"/>
    <w:rsid w:val="005D7D7B"/>
    <w:rsid w:val="005E0824"/>
    <w:rsid w:val="005E0917"/>
    <w:rsid w:val="005E5259"/>
    <w:rsid w:val="005F07C5"/>
    <w:rsid w:val="005F470A"/>
    <w:rsid w:val="00602EDD"/>
    <w:rsid w:val="0060351B"/>
    <w:rsid w:val="00611B9F"/>
    <w:rsid w:val="00620910"/>
    <w:rsid w:val="0062114E"/>
    <w:rsid w:val="00624C4B"/>
    <w:rsid w:val="00631DE2"/>
    <w:rsid w:val="00633485"/>
    <w:rsid w:val="00640BD6"/>
    <w:rsid w:val="00642534"/>
    <w:rsid w:val="00645AD7"/>
    <w:rsid w:val="006469A9"/>
    <w:rsid w:val="0065005A"/>
    <w:rsid w:val="00653574"/>
    <w:rsid w:val="006546FB"/>
    <w:rsid w:val="0067041B"/>
    <w:rsid w:val="00674022"/>
    <w:rsid w:val="00674859"/>
    <w:rsid w:val="006777B0"/>
    <w:rsid w:val="00686BFD"/>
    <w:rsid w:val="00687C83"/>
    <w:rsid w:val="00687FDA"/>
    <w:rsid w:val="00691C3B"/>
    <w:rsid w:val="00695F92"/>
    <w:rsid w:val="006A5511"/>
    <w:rsid w:val="006A7A55"/>
    <w:rsid w:val="006B33F7"/>
    <w:rsid w:val="006B64FC"/>
    <w:rsid w:val="006B7772"/>
    <w:rsid w:val="006D53CB"/>
    <w:rsid w:val="006D7E06"/>
    <w:rsid w:val="006F5083"/>
    <w:rsid w:val="006F65F0"/>
    <w:rsid w:val="006F7413"/>
    <w:rsid w:val="0070129E"/>
    <w:rsid w:val="0070266C"/>
    <w:rsid w:val="007064F7"/>
    <w:rsid w:val="00710F3B"/>
    <w:rsid w:val="00714E86"/>
    <w:rsid w:val="00715CA7"/>
    <w:rsid w:val="00722EEE"/>
    <w:rsid w:val="00725BAE"/>
    <w:rsid w:val="00730F4B"/>
    <w:rsid w:val="007328F0"/>
    <w:rsid w:val="007337DB"/>
    <w:rsid w:val="007339F5"/>
    <w:rsid w:val="00734576"/>
    <w:rsid w:val="00736859"/>
    <w:rsid w:val="0074718B"/>
    <w:rsid w:val="0075001C"/>
    <w:rsid w:val="0075309F"/>
    <w:rsid w:val="00756B19"/>
    <w:rsid w:val="00757090"/>
    <w:rsid w:val="00762BAF"/>
    <w:rsid w:val="00763049"/>
    <w:rsid w:val="00772F12"/>
    <w:rsid w:val="00773EC9"/>
    <w:rsid w:val="007757EF"/>
    <w:rsid w:val="00775AA0"/>
    <w:rsid w:val="0078042E"/>
    <w:rsid w:val="007804AA"/>
    <w:rsid w:val="00780C8B"/>
    <w:rsid w:val="00782533"/>
    <w:rsid w:val="00784BBE"/>
    <w:rsid w:val="00785782"/>
    <w:rsid w:val="007912F6"/>
    <w:rsid w:val="00792D44"/>
    <w:rsid w:val="00794BD4"/>
    <w:rsid w:val="0079593E"/>
    <w:rsid w:val="007A3F1C"/>
    <w:rsid w:val="007A5290"/>
    <w:rsid w:val="007B0A3F"/>
    <w:rsid w:val="007B1D56"/>
    <w:rsid w:val="007B5815"/>
    <w:rsid w:val="007B7BD6"/>
    <w:rsid w:val="007C1B87"/>
    <w:rsid w:val="007C254B"/>
    <w:rsid w:val="007C3990"/>
    <w:rsid w:val="007C4495"/>
    <w:rsid w:val="007C6E73"/>
    <w:rsid w:val="007D2F3B"/>
    <w:rsid w:val="007D7017"/>
    <w:rsid w:val="007D7794"/>
    <w:rsid w:val="007E0430"/>
    <w:rsid w:val="007E4777"/>
    <w:rsid w:val="007E5B9A"/>
    <w:rsid w:val="007E7C14"/>
    <w:rsid w:val="007F2604"/>
    <w:rsid w:val="007F3576"/>
    <w:rsid w:val="007F3E47"/>
    <w:rsid w:val="00802B9B"/>
    <w:rsid w:val="00807444"/>
    <w:rsid w:val="008111B6"/>
    <w:rsid w:val="008146DF"/>
    <w:rsid w:val="00817579"/>
    <w:rsid w:val="008341C7"/>
    <w:rsid w:val="00841CFA"/>
    <w:rsid w:val="00845754"/>
    <w:rsid w:val="008532C9"/>
    <w:rsid w:val="00853594"/>
    <w:rsid w:val="008572F0"/>
    <w:rsid w:val="00862048"/>
    <w:rsid w:val="00863CCA"/>
    <w:rsid w:val="00864DBF"/>
    <w:rsid w:val="00865367"/>
    <w:rsid w:val="00865FA6"/>
    <w:rsid w:val="00872665"/>
    <w:rsid w:val="00877211"/>
    <w:rsid w:val="0088032D"/>
    <w:rsid w:val="0088033D"/>
    <w:rsid w:val="00880BCA"/>
    <w:rsid w:val="00887C9A"/>
    <w:rsid w:val="008939BA"/>
    <w:rsid w:val="008961E0"/>
    <w:rsid w:val="00897525"/>
    <w:rsid w:val="008A3E17"/>
    <w:rsid w:val="008A6935"/>
    <w:rsid w:val="008A6D89"/>
    <w:rsid w:val="008B3116"/>
    <w:rsid w:val="008B4E8D"/>
    <w:rsid w:val="008B7DD7"/>
    <w:rsid w:val="008C0AA6"/>
    <w:rsid w:val="008C57E4"/>
    <w:rsid w:val="008C6C90"/>
    <w:rsid w:val="008D0F59"/>
    <w:rsid w:val="008D2EFA"/>
    <w:rsid w:val="008D3CEF"/>
    <w:rsid w:val="008E10AE"/>
    <w:rsid w:val="008E66F4"/>
    <w:rsid w:val="008F20DE"/>
    <w:rsid w:val="00906269"/>
    <w:rsid w:val="00912F77"/>
    <w:rsid w:val="00914528"/>
    <w:rsid w:val="00915578"/>
    <w:rsid w:val="009210C9"/>
    <w:rsid w:val="0092131B"/>
    <w:rsid w:val="0092303C"/>
    <w:rsid w:val="009279EE"/>
    <w:rsid w:val="00943535"/>
    <w:rsid w:val="00947FEE"/>
    <w:rsid w:val="009527A4"/>
    <w:rsid w:val="009527D0"/>
    <w:rsid w:val="00954234"/>
    <w:rsid w:val="00954B74"/>
    <w:rsid w:val="0096149B"/>
    <w:rsid w:val="00962B6D"/>
    <w:rsid w:val="00970F22"/>
    <w:rsid w:val="0097310F"/>
    <w:rsid w:val="00984961"/>
    <w:rsid w:val="0099006D"/>
    <w:rsid w:val="00991E19"/>
    <w:rsid w:val="00995F8A"/>
    <w:rsid w:val="0099603A"/>
    <w:rsid w:val="009A7D69"/>
    <w:rsid w:val="009B0321"/>
    <w:rsid w:val="009B0AB5"/>
    <w:rsid w:val="009B4AFE"/>
    <w:rsid w:val="009C22D3"/>
    <w:rsid w:val="009C2E6C"/>
    <w:rsid w:val="009C2F83"/>
    <w:rsid w:val="009C78FE"/>
    <w:rsid w:val="009C7F2B"/>
    <w:rsid w:val="009D2311"/>
    <w:rsid w:val="009D5408"/>
    <w:rsid w:val="009E5826"/>
    <w:rsid w:val="009E69A1"/>
    <w:rsid w:val="009F1303"/>
    <w:rsid w:val="009F7B08"/>
    <w:rsid w:val="00A01EA0"/>
    <w:rsid w:val="00A02B02"/>
    <w:rsid w:val="00A04FE5"/>
    <w:rsid w:val="00A106D8"/>
    <w:rsid w:val="00A10E9E"/>
    <w:rsid w:val="00A126EF"/>
    <w:rsid w:val="00A14EA9"/>
    <w:rsid w:val="00A20B64"/>
    <w:rsid w:val="00A21771"/>
    <w:rsid w:val="00A241EB"/>
    <w:rsid w:val="00A252BA"/>
    <w:rsid w:val="00A2572D"/>
    <w:rsid w:val="00A2599C"/>
    <w:rsid w:val="00A31648"/>
    <w:rsid w:val="00A4121F"/>
    <w:rsid w:val="00A415F2"/>
    <w:rsid w:val="00A4218A"/>
    <w:rsid w:val="00A43DF0"/>
    <w:rsid w:val="00A441FB"/>
    <w:rsid w:val="00A6324F"/>
    <w:rsid w:val="00A74AA2"/>
    <w:rsid w:val="00A8010A"/>
    <w:rsid w:val="00A8136D"/>
    <w:rsid w:val="00A8540A"/>
    <w:rsid w:val="00A86B44"/>
    <w:rsid w:val="00A921E7"/>
    <w:rsid w:val="00A9347C"/>
    <w:rsid w:val="00A96AB8"/>
    <w:rsid w:val="00AB1533"/>
    <w:rsid w:val="00AB3273"/>
    <w:rsid w:val="00AC3243"/>
    <w:rsid w:val="00AC53E1"/>
    <w:rsid w:val="00AE04D8"/>
    <w:rsid w:val="00AE47C6"/>
    <w:rsid w:val="00AE5138"/>
    <w:rsid w:val="00AE79F6"/>
    <w:rsid w:val="00AF3CC2"/>
    <w:rsid w:val="00AF5680"/>
    <w:rsid w:val="00AF5790"/>
    <w:rsid w:val="00B0182C"/>
    <w:rsid w:val="00B111C9"/>
    <w:rsid w:val="00B144C6"/>
    <w:rsid w:val="00B16A95"/>
    <w:rsid w:val="00B21A59"/>
    <w:rsid w:val="00B25A48"/>
    <w:rsid w:val="00B27B5D"/>
    <w:rsid w:val="00B31145"/>
    <w:rsid w:val="00B335B6"/>
    <w:rsid w:val="00B33A07"/>
    <w:rsid w:val="00B47DFD"/>
    <w:rsid w:val="00B47E90"/>
    <w:rsid w:val="00B54B8C"/>
    <w:rsid w:val="00B57B8D"/>
    <w:rsid w:val="00B64002"/>
    <w:rsid w:val="00B660DD"/>
    <w:rsid w:val="00B701E3"/>
    <w:rsid w:val="00B71CB6"/>
    <w:rsid w:val="00B74565"/>
    <w:rsid w:val="00B76744"/>
    <w:rsid w:val="00B80CA2"/>
    <w:rsid w:val="00B8361C"/>
    <w:rsid w:val="00B85228"/>
    <w:rsid w:val="00B91C04"/>
    <w:rsid w:val="00B92D35"/>
    <w:rsid w:val="00B93E2C"/>
    <w:rsid w:val="00B96BB0"/>
    <w:rsid w:val="00B9711A"/>
    <w:rsid w:val="00BA5560"/>
    <w:rsid w:val="00BA5845"/>
    <w:rsid w:val="00BB246B"/>
    <w:rsid w:val="00BB5D0B"/>
    <w:rsid w:val="00BB7DB9"/>
    <w:rsid w:val="00BC4633"/>
    <w:rsid w:val="00BD4EFE"/>
    <w:rsid w:val="00BD5A36"/>
    <w:rsid w:val="00BD6813"/>
    <w:rsid w:val="00BE704D"/>
    <w:rsid w:val="00BF068C"/>
    <w:rsid w:val="00BF0AE7"/>
    <w:rsid w:val="00BF502A"/>
    <w:rsid w:val="00BF7C6D"/>
    <w:rsid w:val="00C007AA"/>
    <w:rsid w:val="00C00BD4"/>
    <w:rsid w:val="00C01CC2"/>
    <w:rsid w:val="00C12FD7"/>
    <w:rsid w:val="00C20DCC"/>
    <w:rsid w:val="00C23F55"/>
    <w:rsid w:val="00C2701D"/>
    <w:rsid w:val="00C32024"/>
    <w:rsid w:val="00C335D0"/>
    <w:rsid w:val="00C40493"/>
    <w:rsid w:val="00C43E5D"/>
    <w:rsid w:val="00C45E49"/>
    <w:rsid w:val="00C46168"/>
    <w:rsid w:val="00C66D28"/>
    <w:rsid w:val="00C733CA"/>
    <w:rsid w:val="00C80D4A"/>
    <w:rsid w:val="00C853A5"/>
    <w:rsid w:val="00C90302"/>
    <w:rsid w:val="00C92B20"/>
    <w:rsid w:val="00CA1832"/>
    <w:rsid w:val="00CA286E"/>
    <w:rsid w:val="00CA4138"/>
    <w:rsid w:val="00CA7F79"/>
    <w:rsid w:val="00CB5BE3"/>
    <w:rsid w:val="00CC1730"/>
    <w:rsid w:val="00CD19A8"/>
    <w:rsid w:val="00CD1D55"/>
    <w:rsid w:val="00CD3B2E"/>
    <w:rsid w:val="00CD6BA4"/>
    <w:rsid w:val="00CD7891"/>
    <w:rsid w:val="00CE0D51"/>
    <w:rsid w:val="00CE452D"/>
    <w:rsid w:val="00CE71ED"/>
    <w:rsid w:val="00CF106F"/>
    <w:rsid w:val="00CF1CA8"/>
    <w:rsid w:val="00CF618C"/>
    <w:rsid w:val="00CF704F"/>
    <w:rsid w:val="00D14320"/>
    <w:rsid w:val="00D20820"/>
    <w:rsid w:val="00D22650"/>
    <w:rsid w:val="00D22A7B"/>
    <w:rsid w:val="00D23A97"/>
    <w:rsid w:val="00D24E31"/>
    <w:rsid w:val="00D278A5"/>
    <w:rsid w:val="00D32CF3"/>
    <w:rsid w:val="00D46645"/>
    <w:rsid w:val="00D46A4D"/>
    <w:rsid w:val="00D47A2A"/>
    <w:rsid w:val="00D50C73"/>
    <w:rsid w:val="00D52EBF"/>
    <w:rsid w:val="00D55654"/>
    <w:rsid w:val="00D56ADB"/>
    <w:rsid w:val="00D67F39"/>
    <w:rsid w:val="00D70548"/>
    <w:rsid w:val="00D8075C"/>
    <w:rsid w:val="00D85267"/>
    <w:rsid w:val="00D87E2B"/>
    <w:rsid w:val="00D924B5"/>
    <w:rsid w:val="00D94843"/>
    <w:rsid w:val="00D9722B"/>
    <w:rsid w:val="00DA14C1"/>
    <w:rsid w:val="00DB0423"/>
    <w:rsid w:val="00DB4644"/>
    <w:rsid w:val="00DC5C2B"/>
    <w:rsid w:val="00DC6A65"/>
    <w:rsid w:val="00DC6D4E"/>
    <w:rsid w:val="00DC6D8B"/>
    <w:rsid w:val="00DD2FF5"/>
    <w:rsid w:val="00DD3946"/>
    <w:rsid w:val="00DD4785"/>
    <w:rsid w:val="00DD6F9F"/>
    <w:rsid w:val="00DE09A3"/>
    <w:rsid w:val="00DE5E7D"/>
    <w:rsid w:val="00DF2636"/>
    <w:rsid w:val="00DF5969"/>
    <w:rsid w:val="00E02B2C"/>
    <w:rsid w:val="00E02F12"/>
    <w:rsid w:val="00E10F45"/>
    <w:rsid w:val="00E12CA0"/>
    <w:rsid w:val="00E17FA8"/>
    <w:rsid w:val="00E20226"/>
    <w:rsid w:val="00E20424"/>
    <w:rsid w:val="00E209A4"/>
    <w:rsid w:val="00E2398D"/>
    <w:rsid w:val="00E26830"/>
    <w:rsid w:val="00E31604"/>
    <w:rsid w:val="00E31C53"/>
    <w:rsid w:val="00E328CB"/>
    <w:rsid w:val="00E329B6"/>
    <w:rsid w:val="00E3340D"/>
    <w:rsid w:val="00E366CD"/>
    <w:rsid w:val="00E4440D"/>
    <w:rsid w:val="00E44904"/>
    <w:rsid w:val="00E452B5"/>
    <w:rsid w:val="00E54784"/>
    <w:rsid w:val="00E56F1C"/>
    <w:rsid w:val="00E65D69"/>
    <w:rsid w:val="00E71008"/>
    <w:rsid w:val="00E717E0"/>
    <w:rsid w:val="00E73C7C"/>
    <w:rsid w:val="00E76EEC"/>
    <w:rsid w:val="00E83755"/>
    <w:rsid w:val="00E842D0"/>
    <w:rsid w:val="00E847EF"/>
    <w:rsid w:val="00E87812"/>
    <w:rsid w:val="00E87AED"/>
    <w:rsid w:val="00E92129"/>
    <w:rsid w:val="00E927ED"/>
    <w:rsid w:val="00E93B99"/>
    <w:rsid w:val="00E94F91"/>
    <w:rsid w:val="00E968A8"/>
    <w:rsid w:val="00EB240F"/>
    <w:rsid w:val="00EB48ED"/>
    <w:rsid w:val="00EB5FAC"/>
    <w:rsid w:val="00ED38D2"/>
    <w:rsid w:val="00ED3E68"/>
    <w:rsid w:val="00ED694F"/>
    <w:rsid w:val="00EE177E"/>
    <w:rsid w:val="00EE35CD"/>
    <w:rsid w:val="00EF0861"/>
    <w:rsid w:val="00EF11AE"/>
    <w:rsid w:val="00EF2A96"/>
    <w:rsid w:val="00EF49C3"/>
    <w:rsid w:val="00EF6BC8"/>
    <w:rsid w:val="00F0032B"/>
    <w:rsid w:val="00F0547E"/>
    <w:rsid w:val="00F10D5A"/>
    <w:rsid w:val="00F133EF"/>
    <w:rsid w:val="00F14D95"/>
    <w:rsid w:val="00F16F4D"/>
    <w:rsid w:val="00F212D1"/>
    <w:rsid w:val="00F21DA6"/>
    <w:rsid w:val="00F238BE"/>
    <w:rsid w:val="00F3385A"/>
    <w:rsid w:val="00F40CC6"/>
    <w:rsid w:val="00F45A4B"/>
    <w:rsid w:val="00F50275"/>
    <w:rsid w:val="00F54CB8"/>
    <w:rsid w:val="00F55BC0"/>
    <w:rsid w:val="00F62984"/>
    <w:rsid w:val="00F6350C"/>
    <w:rsid w:val="00F6355D"/>
    <w:rsid w:val="00F71DBA"/>
    <w:rsid w:val="00F72ED9"/>
    <w:rsid w:val="00F7406A"/>
    <w:rsid w:val="00F77412"/>
    <w:rsid w:val="00F77B56"/>
    <w:rsid w:val="00F813D6"/>
    <w:rsid w:val="00F837EB"/>
    <w:rsid w:val="00F90B89"/>
    <w:rsid w:val="00F94B87"/>
    <w:rsid w:val="00FA08C4"/>
    <w:rsid w:val="00FA124F"/>
    <w:rsid w:val="00FA216E"/>
    <w:rsid w:val="00FA2F00"/>
    <w:rsid w:val="00FA75F3"/>
    <w:rsid w:val="00FB0687"/>
    <w:rsid w:val="00FB0D51"/>
    <w:rsid w:val="00FC0FAB"/>
    <w:rsid w:val="00FD27FB"/>
    <w:rsid w:val="00FD39B6"/>
    <w:rsid w:val="00FD7506"/>
    <w:rsid w:val="00FE2454"/>
    <w:rsid w:val="00FE4043"/>
    <w:rsid w:val="00FF0CC0"/>
    <w:rsid w:val="00FF0D9F"/>
    <w:rsid w:val="00FF10AC"/>
    <w:rsid w:val="00FF1E6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685F"/>
  <w15:docId w15:val="{97C9638E-D9AF-42EA-8DDE-18ACDB80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84BB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E02F12"/>
    <w:pPr>
      <w:ind w:left="720"/>
      <w:contextualSpacing/>
    </w:pPr>
  </w:style>
  <w:style w:type="paragraph" w:styleId="Porat">
    <w:name w:val="footer"/>
    <w:basedOn w:val="prastasis"/>
    <w:link w:val="PoratDiagrama"/>
    <w:unhideWhenUsed/>
    <w:rsid w:val="000B6123"/>
    <w:pPr>
      <w:tabs>
        <w:tab w:val="center" w:pos="4819"/>
        <w:tab w:val="right" w:pos="9638"/>
      </w:tabs>
    </w:pPr>
  </w:style>
  <w:style w:type="character" w:customStyle="1" w:styleId="PoratDiagrama">
    <w:name w:val="Poraštė Diagrama"/>
    <w:basedOn w:val="Numatytasispastraiposriftas"/>
    <w:link w:val="Porat"/>
    <w:rsid w:val="000B6123"/>
  </w:style>
  <w:style w:type="paragraph" w:styleId="Puslapioinaostekstas">
    <w:name w:val="footnote text"/>
    <w:basedOn w:val="prastasis"/>
    <w:link w:val="PuslapioinaostekstasDiagrama"/>
    <w:unhideWhenUsed/>
    <w:rsid w:val="001C2234"/>
    <w:rPr>
      <w:rFonts w:asciiTheme="minorHAnsi" w:eastAsiaTheme="minorHAnsi" w:hAnsiTheme="minorHAnsi" w:cstheme="minorBidi"/>
      <w:sz w:val="20"/>
    </w:rPr>
  </w:style>
  <w:style w:type="character" w:customStyle="1" w:styleId="PuslapioinaostekstasDiagrama">
    <w:name w:val="Puslapio išnašos tekstas Diagrama"/>
    <w:basedOn w:val="Numatytasispastraiposriftas"/>
    <w:link w:val="Puslapioinaostekstas"/>
    <w:rsid w:val="001C2234"/>
    <w:rPr>
      <w:rFonts w:asciiTheme="minorHAnsi" w:eastAsiaTheme="minorHAnsi" w:hAnsiTheme="minorHAnsi" w:cstheme="minorBidi"/>
      <w:sz w:val="20"/>
    </w:rPr>
  </w:style>
  <w:style w:type="character" w:styleId="Puslapioinaosnuoroda">
    <w:name w:val="footnote reference"/>
    <w:basedOn w:val="Numatytasispastraiposriftas"/>
    <w:uiPriority w:val="99"/>
    <w:semiHidden/>
    <w:unhideWhenUsed/>
    <w:rsid w:val="001C2234"/>
    <w:rPr>
      <w:vertAlign w:val="superscript"/>
    </w:rPr>
  </w:style>
  <w:style w:type="character" w:styleId="Hipersaitas">
    <w:name w:val="Hyperlink"/>
    <w:basedOn w:val="Numatytasispastraiposriftas"/>
    <w:unhideWhenUsed/>
    <w:rsid w:val="003A7901"/>
    <w:rPr>
      <w:color w:val="0563C1" w:themeColor="hyperlink"/>
      <w:u w:val="single"/>
    </w:rPr>
  </w:style>
  <w:style w:type="character" w:styleId="Neapdorotaspaminjimas">
    <w:name w:val="Unresolved Mention"/>
    <w:basedOn w:val="Numatytasispastraiposriftas"/>
    <w:uiPriority w:val="99"/>
    <w:semiHidden/>
    <w:unhideWhenUsed/>
    <w:rsid w:val="003A7901"/>
    <w:rPr>
      <w:color w:val="605E5C"/>
      <w:shd w:val="clear" w:color="auto" w:fill="E1DFDD"/>
    </w:rPr>
  </w:style>
  <w:style w:type="table" w:styleId="6tinkleliolentelspalvinga-1parykinimas">
    <w:name w:val="Grid Table 6 Colorful Accent 1"/>
    <w:basedOn w:val="prastojilentel"/>
    <w:uiPriority w:val="51"/>
    <w:rsid w:val="000F2E20"/>
    <w:rPr>
      <w:rFonts w:asciiTheme="minorHAnsi" w:eastAsiaTheme="minorHAnsi" w:hAnsiTheme="minorHAnsi" w:cstheme="minorBidi"/>
      <w:color w:val="2E74B5" w:themeColor="accent1" w:themeShade="BF"/>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prastasiniatinklio">
    <w:name w:val="Normal (Web)"/>
    <w:basedOn w:val="prastasis"/>
    <w:uiPriority w:val="99"/>
    <w:semiHidden/>
    <w:unhideWhenUsed/>
    <w:rsid w:val="00147B91"/>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52789">
      <w:bodyDiv w:val="1"/>
      <w:marLeft w:val="0"/>
      <w:marRight w:val="0"/>
      <w:marTop w:val="0"/>
      <w:marBottom w:val="0"/>
      <w:divBdr>
        <w:top w:val="none" w:sz="0" w:space="0" w:color="auto"/>
        <w:left w:val="none" w:sz="0" w:space="0" w:color="auto"/>
        <w:bottom w:val="none" w:sz="0" w:space="0" w:color="auto"/>
        <w:right w:val="none" w:sz="0" w:space="0" w:color="auto"/>
      </w:divBdr>
    </w:div>
    <w:div w:id="848374860">
      <w:bodyDiv w:val="1"/>
      <w:marLeft w:val="0"/>
      <w:marRight w:val="0"/>
      <w:marTop w:val="0"/>
      <w:marBottom w:val="0"/>
      <w:divBdr>
        <w:top w:val="none" w:sz="0" w:space="0" w:color="auto"/>
        <w:left w:val="none" w:sz="0" w:space="0" w:color="auto"/>
        <w:bottom w:val="none" w:sz="0" w:space="0" w:color="auto"/>
        <w:right w:val="none" w:sz="0" w:space="0" w:color="auto"/>
      </w:divBdr>
    </w:div>
    <w:div w:id="1024864932">
      <w:bodyDiv w:val="1"/>
      <w:marLeft w:val="0"/>
      <w:marRight w:val="0"/>
      <w:marTop w:val="0"/>
      <w:marBottom w:val="0"/>
      <w:divBdr>
        <w:top w:val="none" w:sz="0" w:space="0" w:color="auto"/>
        <w:left w:val="none" w:sz="0" w:space="0" w:color="auto"/>
        <w:bottom w:val="none" w:sz="0" w:space="0" w:color="auto"/>
        <w:right w:val="none" w:sz="0" w:space="0" w:color="auto"/>
      </w:divBdr>
    </w:div>
    <w:div w:id="1211266351">
      <w:bodyDiv w:val="1"/>
      <w:marLeft w:val="0"/>
      <w:marRight w:val="0"/>
      <w:marTop w:val="0"/>
      <w:marBottom w:val="0"/>
      <w:divBdr>
        <w:top w:val="none" w:sz="0" w:space="0" w:color="auto"/>
        <w:left w:val="none" w:sz="0" w:space="0" w:color="auto"/>
        <w:bottom w:val="none" w:sz="0" w:space="0" w:color="auto"/>
        <w:right w:val="none" w:sz="0" w:space="0" w:color="auto"/>
      </w:divBdr>
    </w:div>
    <w:div w:id="1292981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xperience.arcgis.com/experience/2ec81d4bbe7745cb8440b049d288c3a0" TargetMode="External"/><Relationship Id="rId1" Type="http://schemas.openxmlformats.org/officeDocument/2006/relationships/hyperlink" Target="https://vilniausregionas.lt/regionas/turizmo-potencialo-panaudojimo-tyrima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28F3C-F581-447E-9FBB-869865FC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23184</Words>
  <Characters>13216</Characters>
  <Application>Microsoft Office Word</Application>
  <DocSecurity>0</DocSecurity>
  <Lines>110</Lines>
  <Paragraphs>72</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36328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Gediminas Česonis</dc:creator>
  <cp:lastModifiedBy>Virginija Šimkutė</cp:lastModifiedBy>
  <cp:revision>17</cp:revision>
  <dcterms:created xsi:type="dcterms:W3CDTF">2024-03-13T03:21:00Z</dcterms:created>
  <dcterms:modified xsi:type="dcterms:W3CDTF">2024-03-13T08:58:00Z</dcterms:modified>
  <dc:language>lt-LT</dc:language>
</cp:coreProperties>
</file>