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pPr>
        <w:tabs>
          <w:tab w:val="center" w:pos="4819"/>
          <w:tab w:val="right" w:pos="9638"/>
        </w:tabs>
        <w:overflowPunct w:val="0"/>
        <w:textAlignment w:val="baseline"/>
        <w:rPr>
          <w:sz w:val="20"/>
        </w:rPr>
      </w:pPr>
    </w:p>
    <w:p>
      <w:pPr>
        <w:ind w:left="5954" w:right="141"/>
        <w:rPr>
          <w:sz w:val="20"/>
          <w:lang w:eastAsia="lt-LT"/>
        </w:rPr>
      </w:pPr>
      <w:r>
        <w:rPr>
          <w:sz w:val="20"/>
          <w:lang w:eastAsia="lt-LT"/>
        </w:rPr>
        <w:t xml:space="preserve">Susisiekimo komunikacijų statybos, rekonstravimo ir remonto, dalyvaujant fiziniams ir juridiniams asmenims, </w:t>
      </w:r>
    </w:p>
    <w:p>
      <w:pPr>
        <w:ind w:left="5954" w:right="141"/>
        <w:rPr>
          <w:sz w:val="20"/>
          <w:lang w:eastAsia="lt-LT"/>
        </w:rPr>
      </w:pPr>
      <w:r>
        <w:rPr>
          <w:sz w:val="20"/>
          <w:lang w:eastAsia="lt-LT"/>
        </w:rPr>
        <w:t xml:space="preserve">tvarkos aprašo, patvirtinto </w:t>
      </w:r>
    </w:p>
    <w:p>
      <w:pPr>
        <w:ind w:left="5954" w:right="141"/>
        <w:rPr>
          <w:sz w:val="20"/>
          <w:lang w:eastAsia="lt-LT"/>
        </w:rPr>
      </w:pPr>
      <w:r>
        <w:rPr>
          <w:sz w:val="20"/>
          <w:lang w:eastAsia="lt-LT"/>
        </w:rPr>
        <w:t xml:space="preserve">Vilniaus rajono savivaldybės tarybos </w:t>
      </w:r>
    </w:p>
    <w:p>
      <w:pPr>
        <w:ind w:left="5954" w:right="141"/>
        <w:rPr>
          <w:sz w:val="20"/>
          <w:lang w:eastAsia="lt-LT"/>
        </w:rPr>
      </w:pPr>
      <w:r>
        <w:rPr>
          <w:sz w:val="20"/>
          <w:lang w:eastAsia="lt-LT"/>
        </w:rPr>
        <w:t xml:space="preserve">2022 m. kovo 25 d. sprendimu Nr. T3-85           </w:t>
      </w:r>
    </w:p>
    <w:p>
      <w:pPr>
        <w:ind w:left="5954" w:right="141"/>
        <w:rPr>
          <w:bCs/>
          <w:sz w:val="20"/>
          <w:lang w:eastAsia="lt-LT"/>
        </w:rPr>
      </w:pPr>
      <w:r>
        <w:rPr>
          <w:bCs/>
          <w:sz w:val="20"/>
          <w:lang w:eastAsia="lt-LT"/>
        </w:rPr>
        <w:t>2</w:t>
      </w:r>
      <w:r>
        <w:rPr>
          <w:bCs/>
          <w:sz w:val="20"/>
          <w:lang w:eastAsia="lt-LT"/>
        </w:rPr>
        <w:t xml:space="preserve"> priedas</w:t>
      </w:r>
    </w:p>
    <w:p>
      <w:pPr>
        <w:tabs>
          <w:tab w:val="left" w:pos="5670"/>
        </w:tabs>
        <w:ind w:left="5670" w:right="141"/>
        <w:jc w:val="both"/>
        <w:rPr>
          <w:bCs/>
          <w:szCs w:val="24"/>
          <w:lang w:eastAsia="lt-LT"/>
        </w:rPr>
      </w:pPr>
    </w:p>
    <w:p>
      <w:pPr>
        <w:rPr>
          <w:sz w:val="8"/>
          <w:szCs w:val="8"/>
        </w:rPr>
      </w:pPr>
    </w:p>
    <w:p>
      <w:pPr>
        <w:ind w:right="141"/>
        <w:jc w:val="center"/>
        <w:rPr>
          <w:b/>
          <w:szCs w:val="24"/>
          <w:lang w:eastAsia="lt-LT"/>
        </w:rPr>
      </w:pPr>
      <w:r>
        <w:rPr>
          <w:b/>
          <w:szCs w:val="24"/>
          <w:lang w:eastAsia="lt-LT"/>
        </w:rPr>
        <w:t xml:space="preserve">DARBŲ ATLIKIMO SUTARTIS </w:t>
      </w:r>
    </w:p>
    <w:p>
      <w:pPr>
        <w:rPr>
          <w:sz w:val="8"/>
          <w:szCs w:val="8"/>
        </w:rPr>
      </w:pPr>
    </w:p>
    <w:p>
      <w:pPr>
        <w:ind w:right="141"/>
        <w:jc w:val="both"/>
        <w:rPr>
          <w:szCs w:val="24"/>
          <w:lang w:eastAsia="lt-LT"/>
        </w:rPr>
      </w:pPr>
    </w:p>
    <w:p>
      <w:pPr>
        <w:ind w:right="141"/>
        <w:jc w:val="both"/>
        <w:rPr>
          <w:szCs w:val="24"/>
          <w:lang w:eastAsia="lt-LT"/>
        </w:rPr>
      </w:pPr>
      <w:r>
        <w:rPr>
          <w:szCs w:val="24"/>
          <w:lang w:eastAsia="lt-LT"/>
        </w:rPr>
        <w:t xml:space="preserve">Vilniaus rajono savivaldybės administracija (toliau – </w:t>
      </w:r>
      <w:r>
        <w:rPr>
          <w:b/>
          <w:szCs w:val="24"/>
          <w:lang w:eastAsia="lt-LT"/>
        </w:rPr>
        <w:t>Savivaldybės administracija</w:t>
      </w:r>
      <w:r>
        <w:rPr>
          <w:szCs w:val="24"/>
          <w:lang w:eastAsia="lt-LT"/>
        </w:rPr>
        <w:t xml:space="preserve">), atstovaujama direktoriaus   , veikiančio pagal Savivaldybės administracijos nuostatus, ir, _____________________, atstovaujamas _____________________</w:t>
      </w:r>
      <w:r>
        <w:rPr>
          <w:bCs/>
          <w:szCs w:val="24"/>
          <w:lang w:eastAsia="lt-LT"/>
        </w:rPr>
        <w:t xml:space="preserve">, veikiančio pagal                                  </w:t>
      </w:r>
      <w:r>
        <w:rPr>
          <w:szCs w:val="24"/>
          <w:lang w:eastAsia="lt-LT"/>
        </w:rPr>
        <w:t xml:space="preserve">(toliau – </w:t>
      </w:r>
      <w:r>
        <w:rPr>
          <w:b/>
          <w:szCs w:val="24"/>
          <w:lang w:eastAsia="lt-LT"/>
        </w:rPr>
        <w:t>Pareiškėjas</w:t>
      </w:r>
      <w:r>
        <w:rPr>
          <w:szCs w:val="24"/>
          <w:lang w:eastAsia="lt-LT"/>
        </w:rPr>
        <w:t xml:space="preserve">), kartu vadinami Šalimis, atsižvelgdamos į tai, kad: </w:t>
      </w:r>
    </w:p>
    <w:p>
      <w:pPr>
        <w:ind w:right="141"/>
        <w:jc w:val="both"/>
        <w:rPr>
          <w:szCs w:val="24"/>
          <w:lang w:eastAsia="lt-LT"/>
        </w:rPr>
      </w:pPr>
    </w:p>
    <w:p>
      <w:pPr>
        <w:tabs>
          <w:tab w:val="num" w:pos="720"/>
        </w:tabs>
        <w:spacing w:line="240" w:lineRule="atLeast"/>
        <w:ind w:firstLine="720"/>
        <w:jc w:val="both"/>
        <w:rPr>
          <w:szCs w:val="24"/>
          <w:lang w:eastAsia="lt-LT"/>
        </w:rPr>
      </w:pPr>
      <w:r>
        <w:rPr>
          <w:szCs w:val="24"/>
          <w:lang w:eastAsia="lt-LT"/>
        </w:rPr>
        <w:t>-</w:t>
      </w:r>
      <w:r>
        <w:rPr>
          <w:sz w:val="14"/>
          <w:szCs w:val="14"/>
          <w:lang w:eastAsia="lt-LT"/>
        </w:rPr>
        <w:t>         </w:t>
      </w:r>
      <w:r>
        <w:rPr>
          <w:szCs w:val="24"/>
          <w:lang w:eastAsia="lt-LT"/>
        </w:rPr>
        <w:t>pagal Lietuvos Respublikos kelių įstatymo nuostatas vietinės reikšmės viešieji keliai ir gatvės nuosavybės teise priklauso savivaldybėms;</w:t>
      </w:r>
    </w:p>
    <w:p>
      <w:pPr>
        <w:tabs>
          <w:tab w:val="num" w:pos="720"/>
        </w:tabs>
        <w:spacing w:line="240" w:lineRule="atLeast"/>
        <w:ind w:firstLine="720"/>
        <w:jc w:val="both"/>
        <w:rPr>
          <w:szCs w:val="24"/>
          <w:lang w:eastAsia="lt-LT"/>
        </w:rPr>
      </w:pPr>
      <w:r>
        <w:rPr>
          <w:szCs w:val="24"/>
          <w:lang w:eastAsia="lt-LT"/>
        </w:rPr>
        <w:t>-</w:t>
      </w:r>
      <w:r>
        <w:rPr>
          <w:sz w:val="14"/>
          <w:szCs w:val="14"/>
          <w:lang w:eastAsia="lt-LT"/>
        </w:rPr>
        <w:t>        </w:t>
      </w:r>
      <w:r>
        <w:rPr>
          <w:szCs w:val="24"/>
          <w:lang w:eastAsia="lt-LT"/>
        </w:rPr>
        <w:t>gatvių, kurios nėra valstybinės reikšmės kelių tąsa, projektavimo, tiesimo, rekonstravimo, taisymo (remonto) ir priežiūros darbus organizuoja ir užsakovo funkcijas atlieka savivaldybės;</w:t>
      </w:r>
    </w:p>
    <w:p>
      <w:pPr>
        <w:tabs>
          <w:tab w:val="num" w:pos="720"/>
        </w:tabs>
        <w:spacing w:line="240" w:lineRule="atLeast"/>
        <w:ind w:firstLine="720"/>
        <w:jc w:val="both"/>
        <w:rPr>
          <w:szCs w:val="24"/>
          <w:lang w:eastAsia="lt-LT"/>
        </w:rPr>
      </w:pPr>
      <w:r>
        <w:rPr>
          <w:szCs w:val="24"/>
          <w:lang w:eastAsia="lt-LT"/>
        </w:rPr>
        <w:t>-</w:t>
      </w:r>
      <w:r>
        <w:rPr>
          <w:sz w:val="14"/>
          <w:szCs w:val="14"/>
          <w:lang w:eastAsia="lt-LT"/>
        </w:rPr>
        <w:t>        </w:t>
      </w:r>
      <w:r>
        <w:rPr>
          <w:szCs w:val="24"/>
          <w:lang w:eastAsia="lt-LT"/>
        </w:rPr>
        <w:t>savivaldybės funkcija yra vietinės reikšmės kelių, gatvių ir inžinerinių tinklų priežiūra, taisymas ir tiesimas;</w:t>
      </w:r>
    </w:p>
    <w:p>
      <w:pPr>
        <w:tabs>
          <w:tab w:val="num" w:pos="720"/>
        </w:tabs>
        <w:spacing w:line="240" w:lineRule="atLeast"/>
        <w:ind w:firstLine="720"/>
        <w:jc w:val="both"/>
        <w:rPr>
          <w:szCs w:val="24"/>
          <w:lang w:eastAsia="lt-LT"/>
        </w:rPr>
      </w:pPr>
      <w:r>
        <w:rPr>
          <w:szCs w:val="24"/>
          <w:lang w:eastAsia="lt-LT"/>
        </w:rPr>
        <w:t>-</w:t>
      </w:r>
      <w:r>
        <w:rPr>
          <w:sz w:val="14"/>
          <w:szCs w:val="14"/>
          <w:lang w:eastAsia="lt-LT"/>
        </w:rPr>
        <w:t>         </w:t>
      </w:r>
      <w:r>
        <w:rPr>
          <w:szCs w:val="24"/>
          <w:lang w:eastAsia="lt-LT"/>
        </w:rPr>
        <w:t>ir siekdamos sudaryti sąlygas Savivaldybės administracijai atlikti teisės aktuose nustatytas funkcijas bei tenkinti visuomenės poreikius,</w:t>
      </w:r>
    </w:p>
    <w:p>
      <w:pPr>
        <w:rPr>
          <w:sz w:val="8"/>
          <w:szCs w:val="8"/>
        </w:rPr>
      </w:pPr>
    </w:p>
    <w:p>
      <w:pPr>
        <w:ind w:right="141"/>
        <w:jc w:val="both"/>
        <w:rPr>
          <w:szCs w:val="24"/>
          <w:lang w:eastAsia="lt-LT"/>
        </w:rPr>
      </w:pPr>
      <w:r>
        <w:rPr>
          <w:szCs w:val="24"/>
          <w:lang w:eastAsia="lt-LT"/>
        </w:rPr>
        <w:t>susitarė ir sudarė šią darbų atlikimo sutartį (toliau – Sutartis).</w:t>
      </w:r>
    </w:p>
    <w:p>
      <w:pPr>
        <w:rPr>
          <w:sz w:val="8"/>
          <w:szCs w:val="8"/>
        </w:rPr>
      </w:pPr>
    </w:p>
    <w:p>
      <w:pPr>
        <w:tabs>
          <w:tab w:val="num" w:pos="360"/>
        </w:tabs>
        <w:ind w:left="360" w:right="141" w:hanging="360"/>
        <w:jc w:val="both"/>
        <w:rPr>
          <w:b/>
          <w:szCs w:val="24"/>
          <w:lang w:eastAsia="lt-LT"/>
        </w:rPr>
      </w:pPr>
      <w:r>
        <w:rPr>
          <w:b/>
          <w:szCs w:val="24"/>
          <w:lang w:eastAsia="lt-LT"/>
        </w:rPr>
        <w:t>1</w:t>
      </w:r>
      <w:r>
        <w:rPr>
          <w:b/>
          <w:szCs w:val="24"/>
          <w:lang w:eastAsia="lt-LT"/>
        </w:rPr>
        <w:t>.</w:t>
      </w:r>
      <w:r>
        <w:rPr>
          <w:b/>
          <w:sz w:val="14"/>
          <w:szCs w:val="14"/>
          <w:lang w:eastAsia="lt-LT"/>
        </w:rPr>
        <w:t xml:space="preserve">      </w:t>
      </w:r>
      <w:r>
        <w:rPr>
          <w:b/>
          <w:szCs w:val="24"/>
          <w:lang w:eastAsia="lt-LT"/>
        </w:rPr>
        <w:t>Savivaldybės administracija įsipareigoja:</w:t>
      </w:r>
    </w:p>
    <w:p>
      <w:pPr>
        <w:rPr>
          <w:sz w:val="8"/>
          <w:szCs w:val="8"/>
        </w:rPr>
      </w:pPr>
    </w:p>
    <w:p>
      <w:pPr>
        <w:tabs>
          <w:tab w:val="num" w:pos="0"/>
          <w:tab w:val="left" w:pos="426"/>
        </w:tabs>
        <w:ind w:right="141"/>
        <w:jc w:val="both"/>
        <w:rPr>
          <w:szCs w:val="24"/>
          <w:u w:val="single"/>
          <w:lang w:eastAsia="lt-LT"/>
        </w:rPr>
      </w:pPr>
      <w:r>
        <w:rPr>
          <w:szCs w:val="24"/>
          <w:lang w:eastAsia="lt-LT"/>
        </w:rPr>
        <w:t>1.1</w:t>
      </w:r>
      <w:r>
        <w:rPr>
          <w:szCs w:val="24"/>
          <w:lang w:eastAsia="lt-LT"/>
        </w:rPr>
        <w:t>.</w:t>
      </w:r>
      <w:r>
        <w:rPr>
          <w:sz w:val="14"/>
          <w:szCs w:val="14"/>
          <w:lang w:eastAsia="lt-LT"/>
        </w:rPr>
        <w:t xml:space="preserve">  </w:t>
      </w:r>
      <w:r>
        <w:rPr>
          <w:szCs w:val="24"/>
          <w:lang w:eastAsia="lt-LT"/>
        </w:rPr>
        <w:t>Pareiškėjo suteiktas lėšas naudoti Savivaldybės administracijos nuostatuose numatytiems tikslams įgyvendinti;</w:t>
      </w:r>
    </w:p>
    <w:p>
      <w:pPr>
        <w:rPr>
          <w:sz w:val="8"/>
          <w:szCs w:val="8"/>
        </w:rPr>
      </w:pPr>
    </w:p>
    <w:p>
      <w:pPr>
        <w:tabs>
          <w:tab w:val="num" w:pos="0"/>
          <w:tab w:val="left" w:pos="426"/>
        </w:tabs>
        <w:ind w:right="141"/>
        <w:jc w:val="both"/>
        <w:rPr>
          <w:szCs w:val="24"/>
          <w:lang w:eastAsia="lt-LT"/>
        </w:rPr>
      </w:pPr>
      <w:r>
        <w:rPr>
          <w:szCs w:val="24"/>
          <w:lang w:eastAsia="lt-LT"/>
        </w:rPr>
        <w:t>1.2</w:t>
      </w:r>
      <w:r>
        <w:rPr>
          <w:szCs w:val="24"/>
          <w:lang w:eastAsia="lt-LT"/>
        </w:rPr>
        <w:t xml:space="preserve">.  Pareiškėjo suteiktas lėšas Sutartyje ir teisės aktuose nustatyta tvarka naudoti </w:t>
      </w:r>
      <w:r>
        <w:rPr>
          <w:bCs/>
          <w:szCs w:val="24"/>
          <w:lang w:eastAsia="lt-LT"/>
        </w:rPr>
        <w:t xml:space="preserve">susisiekimo komunikacijų </w:t>
      </w:r>
      <w:r>
        <w:rPr>
          <w:szCs w:val="24"/>
          <w:lang w:eastAsia="lt-LT"/>
        </w:rPr>
        <w:t>darbams _________________________________________(toliau – Darbai) atlikti;</w:t>
      </w:r>
    </w:p>
    <w:p>
      <w:pPr>
        <w:rPr>
          <w:sz w:val="8"/>
          <w:szCs w:val="8"/>
        </w:rPr>
      </w:pPr>
    </w:p>
    <w:p>
      <w:pPr>
        <w:tabs>
          <w:tab w:val="num" w:pos="0"/>
          <w:tab w:val="left" w:pos="426"/>
        </w:tabs>
        <w:ind w:right="141"/>
        <w:jc w:val="both"/>
        <w:rPr>
          <w:szCs w:val="24"/>
          <w:lang w:eastAsia="lt-LT"/>
        </w:rPr>
      </w:pPr>
      <w:r>
        <w:rPr>
          <w:szCs w:val="24"/>
          <w:lang w:eastAsia="lt-LT"/>
        </w:rPr>
        <w:t>1.3</w:t>
      </w:r>
      <w:r>
        <w:rPr>
          <w:szCs w:val="24"/>
          <w:lang w:eastAsia="lt-LT"/>
        </w:rPr>
        <w:t>.</w:t>
      </w:r>
      <w:r>
        <w:rPr>
          <w:sz w:val="14"/>
          <w:szCs w:val="14"/>
          <w:lang w:eastAsia="lt-LT"/>
        </w:rPr>
        <w:t xml:space="preserve">  </w:t>
      </w:r>
      <w:r>
        <w:rPr>
          <w:szCs w:val="24"/>
          <w:lang w:eastAsia="lt-LT"/>
        </w:rPr>
        <w:t>Informuoti Pareiškėją (esant jo prašymui) apie Sutarties vykdymo eigą;</w:t>
      </w:r>
    </w:p>
    <w:p>
      <w:pPr>
        <w:rPr>
          <w:sz w:val="8"/>
          <w:szCs w:val="8"/>
        </w:rPr>
      </w:pPr>
    </w:p>
    <w:p>
      <w:pPr>
        <w:tabs>
          <w:tab w:val="num" w:pos="0"/>
          <w:tab w:val="left" w:pos="426"/>
        </w:tabs>
        <w:ind w:right="141"/>
        <w:jc w:val="both"/>
        <w:rPr>
          <w:szCs w:val="24"/>
          <w:lang w:eastAsia="lt-LT"/>
        </w:rPr>
      </w:pPr>
      <w:r>
        <w:rPr>
          <w:szCs w:val="24"/>
          <w:lang w:eastAsia="lt-LT"/>
        </w:rPr>
        <w:t>1.4</w:t>
      </w:r>
      <w:r>
        <w:rPr>
          <w:szCs w:val="24"/>
          <w:lang w:eastAsia="lt-LT"/>
        </w:rPr>
        <w:t>.</w:t>
      </w:r>
      <w:r>
        <w:rPr>
          <w:sz w:val="14"/>
          <w:szCs w:val="14"/>
          <w:lang w:eastAsia="lt-LT"/>
        </w:rPr>
        <w:t xml:space="preserve">  </w:t>
      </w:r>
      <w:r>
        <w:rPr>
          <w:szCs w:val="24"/>
          <w:lang w:eastAsia="lt-LT"/>
        </w:rPr>
        <w:t>Sutartyje numatytus Darbus atlikti iki______________________.</w:t>
      </w:r>
    </w:p>
    <w:p>
      <w:pPr>
        <w:rPr>
          <w:sz w:val="8"/>
          <w:szCs w:val="8"/>
        </w:rPr>
      </w:pPr>
    </w:p>
    <w:p>
      <w:pPr>
        <w:tabs>
          <w:tab w:val="num" w:pos="360"/>
        </w:tabs>
        <w:ind w:left="360" w:right="141" w:hanging="360"/>
        <w:jc w:val="both"/>
        <w:rPr>
          <w:b/>
          <w:szCs w:val="24"/>
          <w:lang w:eastAsia="lt-LT"/>
        </w:rPr>
      </w:pPr>
      <w:r>
        <w:rPr>
          <w:b/>
          <w:szCs w:val="24"/>
          <w:lang w:eastAsia="lt-LT"/>
        </w:rPr>
        <w:t>2</w:t>
      </w:r>
      <w:r>
        <w:rPr>
          <w:b/>
          <w:szCs w:val="24"/>
          <w:lang w:eastAsia="lt-LT"/>
        </w:rPr>
        <w:t>.</w:t>
      </w:r>
      <w:r>
        <w:rPr>
          <w:b/>
          <w:sz w:val="14"/>
          <w:szCs w:val="14"/>
          <w:lang w:eastAsia="lt-LT"/>
        </w:rPr>
        <w:t xml:space="preserve">      </w:t>
      </w:r>
      <w:r>
        <w:rPr>
          <w:b/>
          <w:szCs w:val="24"/>
          <w:lang w:eastAsia="lt-LT"/>
        </w:rPr>
        <w:t>Pareiškėjas įsipareigoja:</w:t>
      </w:r>
    </w:p>
    <w:p>
      <w:pPr>
        <w:rPr>
          <w:sz w:val="8"/>
          <w:szCs w:val="8"/>
        </w:rPr>
      </w:pPr>
    </w:p>
    <w:p>
      <w:pPr>
        <w:tabs>
          <w:tab w:val="left" w:pos="426"/>
        </w:tabs>
        <w:ind w:right="141"/>
        <w:jc w:val="both"/>
        <w:rPr>
          <w:color w:val="000000"/>
          <w:szCs w:val="24"/>
          <w:lang w:eastAsia="lt-LT"/>
        </w:rPr>
      </w:pPr>
      <w:r>
        <w:rPr>
          <w:szCs w:val="24"/>
          <w:lang w:eastAsia="lt-LT"/>
        </w:rPr>
        <w:t>2.1</w:t>
      </w:r>
      <w:r>
        <w:rPr>
          <w:szCs w:val="24"/>
          <w:lang w:eastAsia="lt-LT"/>
        </w:rPr>
        <w:t>. Pervesti</w:t>
      </w:r>
      <w:r>
        <w:rPr>
          <w:color w:val="000000"/>
          <w:szCs w:val="24"/>
          <w:lang w:eastAsia="lt-LT"/>
        </w:rPr>
        <w:t xml:space="preserve"> Savivaldybės administracijai 50 % Darbų vertės (nurodytos sąmatoje arba kituose statybos skaičiuojamosios kainos nustatymo dokumentuose), t. y.,_____________ Eur lėšas į Savivaldybės administracijos sąskaitą, nurodytą Sutarties rekvizituose. Lėšos pervedamos į Savivaldybės administracijos sąskaitą ne vėliau kaip per 1 mėnesį nuo šios </w:t>
      </w:r>
      <w:r>
        <w:rPr>
          <w:szCs w:val="24"/>
          <w:lang w:eastAsia="lt-LT"/>
        </w:rPr>
        <w:t>Sutarties registracijos dienos;</w:t>
      </w:r>
    </w:p>
    <w:p>
      <w:pPr>
        <w:tabs>
          <w:tab w:val="left" w:pos="426"/>
        </w:tabs>
        <w:ind w:right="141"/>
        <w:jc w:val="both"/>
        <w:rPr>
          <w:szCs w:val="24"/>
          <w:lang w:eastAsia="lt-LT"/>
        </w:rPr>
      </w:pPr>
    </w:p>
    <w:p>
      <w:pPr>
        <w:tabs>
          <w:tab w:val="left" w:pos="426"/>
        </w:tabs>
        <w:ind w:right="141"/>
        <w:jc w:val="both"/>
        <w:rPr>
          <w:szCs w:val="24"/>
          <w:lang w:eastAsia="lt-LT"/>
        </w:rPr>
      </w:pPr>
      <w:r>
        <w:rPr>
          <w:szCs w:val="24"/>
          <w:lang w:eastAsia="lt-LT"/>
        </w:rPr>
        <w:t>2.2</w:t>
      </w:r>
      <w:r>
        <w:rPr>
          <w:szCs w:val="24"/>
          <w:lang w:eastAsia="lt-LT"/>
        </w:rPr>
        <w:t xml:space="preserve">. Pareiškėjas pervesdamas lėšas Sutarties 2.1. p. nustatyta tvarka mokėjimo paskirtyje nurodo šios Sutarties registracijos numerį. Atlikęs pavedimą Pareiškėjas apie tai raštu praneša Savivaldybės administracijai  tiesiogiai arba el. paštu </w:t>
      </w:r>
      <w:r>
        <w:rPr>
          <w:szCs w:val="24"/>
          <w:lang w:eastAsia="lt-LT"/>
        </w:rPr>
        <w:t>vrsa@vrsa.lt</w:t>
      </w:r>
      <w:r>
        <w:rPr>
          <w:szCs w:val="24"/>
          <w:lang w:eastAsia="lt-LT"/>
        </w:rPr>
        <w:t xml:space="preserve">; </w:t>
      </w:r>
    </w:p>
    <w:p>
      <w:pPr>
        <w:rPr>
          <w:sz w:val="8"/>
          <w:szCs w:val="8"/>
        </w:rPr>
      </w:pPr>
    </w:p>
    <w:p>
      <w:pPr>
        <w:ind w:right="141"/>
        <w:jc w:val="both"/>
        <w:rPr>
          <w:color w:val="000000"/>
          <w:szCs w:val="24"/>
          <w:lang w:eastAsia="lt-LT"/>
        </w:rPr>
      </w:pPr>
      <w:r>
        <w:rPr>
          <w:color w:val="000000"/>
          <w:szCs w:val="24"/>
          <w:lang w:eastAsia="lt-LT"/>
        </w:rPr>
        <w:t>2.3</w:t>
      </w:r>
      <w:r>
        <w:rPr>
          <w:color w:val="000000"/>
          <w:szCs w:val="24"/>
          <w:lang w:eastAsia="lt-LT"/>
        </w:rPr>
        <w:t xml:space="preserve">. Šalys įsipareigoja savo apskaitoje ir atskaitomybėje atspindėti suteiktas/gautas lėšas. Savivaldybės administracija nėra PVM mokėtoja. </w:t>
      </w:r>
    </w:p>
    <w:p>
      <w:pPr>
        <w:rPr>
          <w:sz w:val="8"/>
          <w:szCs w:val="8"/>
        </w:rPr>
      </w:pPr>
    </w:p>
    <w:p>
      <w:pPr>
        <w:tabs>
          <w:tab w:val="num" w:pos="360"/>
        </w:tabs>
        <w:ind w:left="360" w:right="141" w:hanging="360"/>
        <w:jc w:val="both"/>
        <w:rPr>
          <w:szCs w:val="24"/>
          <w:lang w:eastAsia="lt-LT"/>
        </w:rPr>
      </w:pPr>
      <w:r>
        <w:rPr>
          <w:szCs w:val="24"/>
          <w:lang w:eastAsia="lt-LT"/>
        </w:rPr>
        <w:t>3</w:t>
      </w:r>
      <w:r>
        <w:rPr>
          <w:szCs w:val="24"/>
          <w:lang w:eastAsia="lt-LT"/>
        </w:rPr>
        <w:t>.</w:t>
      </w:r>
      <w:r>
        <w:rPr>
          <w:sz w:val="14"/>
          <w:szCs w:val="14"/>
          <w:lang w:eastAsia="lt-LT"/>
        </w:rPr>
        <w:t xml:space="preserve">      </w:t>
      </w:r>
      <w:r>
        <w:rPr>
          <w:szCs w:val="24"/>
          <w:lang w:eastAsia="lt-LT"/>
        </w:rPr>
        <w:t>Sutartis gali būti nutraukta:</w:t>
      </w:r>
    </w:p>
    <w:p>
      <w:pPr>
        <w:rPr>
          <w:sz w:val="8"/>
          <w:szCs w:val="8"/>
        </w:rPr>
      </w:pPr>
    </w:p>
    <w:p>
      <w:pPr>
        <w:tabs>
          <w:tab w:val="num" w:pos="360"/>
        </w:tabs>
        <w:ind w:left="360" w:right="141" w:hanging="360"/>
        <w:jc w:val="both"/>
        <w:rPr>
          <w:szCs w:val="24"/>
          <w:lang w:eastAsia="lt-LT"/>
        </w:rPr>
      </w:pPr>
      <w:r>
        <w:rPr>
          <w:szCs w:val="24"/>
          <w:lang w:eastAsia="lt-LT"/>
        </w:rPr>
        <w:t>3.1</w:t>
      </w:r>
      <w:r>
        <w:rPr>
          <w:sz w:val="14"/>
          <w:szCs w:val="14"/>
          <w:lang w:eastAsia="lt-LT"/>
        </w:rPr>
        <w:t xml:space="preserve">  </w:t>
      </w:r>
      <w:r>
        <w:rPr>
          <w:szCs w:val="24"/>
          <w:lang w:eastAsia="lt-LT"/>
        </w:rPr>
        <w:t xml:space="preserve"> Šalių susitarimu;</w:t>
      </w:r>
    </w:p>
    <w:p>
      <w:pPr>
        <w:rPr>
          <w:sz w:val="8"/>
          <w:szCs w:val="8"/>
        </w:rPr>
      </w:pPr>
    </w:p>
    <w:p>
      <w:pPr>
        <w:tabs>
          <w:tab w:val="left" w:pos="0"/>
          <w:tab w:val="num" w:pos="360"/>
        </w:tabs>
        <w:ind w:right="141"/>
        <w:jc w:val="both"/>
        <w:rPr>
          <w:szCs w:val="24"/>
          <w:lang w:eastAsia="lt-LT"/>
        </w:rPr>
      </w:pPr>
      <w:r>
        <w:rPr>
          <w:szCs w:val="24"/>
          <w:lang w:eastAsia="lt-LT"/>
        </w:rPr>
        <w:t>3.2</w:t>
      </w:r>
      <w:r>
        <w:rPr>
          <w:sz w:val="14"/>
          <w:szCs w:val="14"/>
          <w:lang w:eastAsia="lt-LT"/>
        </w:rPr>
        <w:t xml:space="preserve">  </w:t>
      </w:r>
      <w:r>
        <w:rPr>
          <w:szCs w:val="24"/>
          <w:lang w:eastAsia="lt-LT"/>
        </w:rPr>
        <w:t xml:space="preserve"> Pareiškėjo sprendimu, įspėjant raštu Savivaldybės administraciją prieš 1 mėnesį iki planuojamo Sutarties nutraukimo. Tokiu atveju Pareiškėjas įsipareigoja padengti Savivaldybės administracijos išlaidas, kurias jai teko patirti dėl įsipareigojimų pagal šią Sutartį įgyvendinimo ir Darbų, atliekamų pagal Sutartį, atlikimo;</w:t>
      </w:r>
    </w:p>
    <w:p>
      <w:pPr>
        <w:rPr>
          <w:sz w:val="8"/>
          <w:szCs w:val="8"/>
        </w:rPr>
      </w:pPr>
    </w:p>
    <w:p>
      <w:pPr>
        <w:tabs>
          <w:tab w:val="num" w:pos="360"/>
        </w:tabs>
        <w:ind w:right="141"/>
        <w:jc w:val="both"/>
        <w:rPr>
          <w:szCs w:val="24"/>
          <w:lang w:eastAsia="lt-LT"/>
        </w:rPr>
      </w:pPr>
      <w:r>
        <w:rPr>
          <w:szCs w:val="24"/>
          <w:lang w:eastAsia="lt-LT"/>
        </w:rPr>
        <w:t>3.3</w:t>
      </w:r>
      <w:r>
        <w:rPr>
          <w:sz w:val="14"/>
          <w:szCs w:val="14"/>
          <w:lang w:eastAsia="lt-LT"/>
        </w:rPr>
        <w:t xml:space="preserve"> </w:t>
      </w:r>
      <w:r>
        <w:rPr>
          <w:szCs w:val="24"/>
          <w:lang w:eastAsia="lt-LT"/>
        </w:rPr>
        <w:t xml:space="preserve"> Savivaldybės administracijos sprendimu, įspėjant raštu Pareiškėją prieš 1 mėnesį iki planuojamo Sutarties nutraukimo. Tokiu atveju Savivaldybės administracija įsipareigoja padengti Pareiškėjo išlaidas, kurias jam teko patirti dėl įsipareigojimų pagal šią Sutartį įgyvendinimo ir Darbų, atliekamų pagal Sutartį, atlikimo;</w:t>
      </w:r>
    </w:p>
    <w:p>
      <w:pPr>
        <w:rPr>
          <w:sz w:val="8"/>
          <w:szCs w:val="8"/>
        </w:rPr>
      </w:pPr>
    </w:p>
    <w:p>
      <w:pPr>
        <w:tabs>
          <w:tab w:val="num" w:pos="360"/>
        </w:tabs>
        <w:ind w:right="141"/>
        <w:jc w:val="both"/>
        <w:rPr>
          <w:szCs w:val="24"/>
          <w:lang w:eastAsia="lt-LT"/>
        </w:rPr>
      </w:pPr>
      <w:r>
        <w:rPr>
          <w:szCs w:val="24"/>
          <w:lang w:eastAsia="lt-LT"/>
        </w:rPr>
        <w:t>3.4</w:t>
      </w:r>
      <w:r>
        <w:rPr>
          <w:sz w:val="14"/>
          <w:szCs w:val="14"/>
          <w:lang w:eastAsia="lt-LT"/>
        </w:rPr>
        <w:t xml:space="preserve">  </w:t>
      </w:r>
      <w:r>
        <w:rPr>
          <w:szCs w:val="24"/>
          <w:lang w:eastAsia="lt-LT"/>
        </w:rPr>
        <w:t xml:space="preserve"> Šaliai reikšmingai pažeidus Sutartį (nustatant pažeidimo reikšmę vadovaujamasi teisės aktuose įtvirtinta esminio sutarties pažeidimo sąvoka). Tokiais atvejais viena Šalis kitos Šalies reikalavimu privalo grąžinti tai, ką yra gavusi pagal Sutarties 2.1 punktą.</w:t>
      </w:r>
    </w:p>
    <w:p>
      <w:pPr>
        <w:rPr>
          <w:sz w:val="8"/>
          <w:szCs w:val="8"/>
        </w:rPr>
      </w:pPr>
    </w:p>
    <w:p>
      <w:pPr>
        <w:tabs>
          <w:tab w:val="num" w:pos="360"/>
          <w:tab w:val="left" w:pos="426"/>
        </w:tabs>
        <w:ind w:right="141"/>
        <w:jc w:val="both"/>
        <w:rPr>
          <w:szCs w:val="24"/>
          <w:lang w:eastAsia="lt-LT"/>
        </w:rPr>
      </w:pPr>
      <w:r>
        <w:rPr>
          <w:szCs w:val="24"/>
          <w:lang w:eastAsia="lt-LT"/>
        </w:rPr>
        <w:t>4</w:t>
      </w:r>
      <w:r>
        <w:rPr>
          <w:szCs w:val="24"/>
          <w:lang w:eastAsia="lt-LT"/>
        </w:rPr>
        <w:t>.</w:t>
      </w:r>
      <w:r>
        <w:rPr>
          <w:sz w:val="14"/>
          <w:szCs w:val="14"/>
          <w:lang w:eastAsia="lt-LT"/>
        </w:rPr>
        <w:t xml:space="preserve">      </w:t>
      </w:r>
      <w:r>
        <w:rPr>
          <w:szCs w:val="24"/>
          <w:lang w:eastAsia="lt-LT"/>
        </w:rPr>
        <w:t>Darbų atlikimo terminas gali būti pratęsiamas Šalių rašytiniu susitarimu dėl šių, nuo Darbų rangovo nepriklausančių, aplinkybių:</w:t>
      </w:r>
    </w:p>
    <w:p>
      <w:pPr>
        <w:rPr>
          <w:sz w:val="8"/>
          <w:szCs w:val="8"/>
        </w:rPr>
      </w:pPr>
    </w:p>
    <w:p>
      <w:pPr>
        <w:ind w:right="141"/>
        <w:jc w:val="both"/>
        <w:rPr>
          <w:szCs w:val="24"/>
          <w:lang w:eastAsia="lt-LT"/>
        </w:rPr>
      </w:pPr>
      <w:r>
        <w:rPr>
          <w:szCs w:val="24"/>
          <w:lang w:eastAsia="lt-LT"/>
        </w:rPr>
        <w:t>4.1</w:t>
      </w:r>
      <w:r>
        <w:rPr>
          <w:szCs w:val="24"/>
          <w:lang w:eastAsia="lt-LT"/>
        </w:rPr>
        <w:t>. Darbai negali būti vykdomi dėl nepalankių gamtinių sąlygų (taikoma tiems darbams, kurie pagal darbų technologinius procesus negali būti vykdomi esant nepalankioms gamtinėms (oro) sąlygoms</w:t>
      </w:r>
      <w:r>
        <w:rPr>
          <w:color w:val="000000"/>
          <w:szCs w:val="24"/>
          <w:lang w:eastAsia="lt-LT"/>
        </w:rPr>
        <w:t>, turinčioms neigiamos įtakos darbų kokybei);</w:t>
      </w:r>
    </w:p>
    <w:p>
      <w:pPr>
        <w:rPr>
          <w:sz w:val="8"/>
          <w:szCs w:val="8"/>
        </w:rPr>
      </w:pPr>
    </w:p>
    <w:p>
      <w:pPr>
        <w:ind w:right="141"/>
        <w:jc w:val="both"/>
        <w:rPr>
          <w:szCs w:val="24"/>
          <w:lang w:eastAsia="lt-LT"/>
        </w:rPr>
      </w:pPr>
      <w:r>
        <w:rPr>
          <w:szCs w:val="24"/>
          <w:lang w:eastAsia="lt-LT"/>
        </w:rPr>
        <w:t>4.2</w:t>
      </w:r>
      <w:r>
        <w:rPr>
          <w:szCs w:val="24"/>
          <w:lang w:eastAsia="lt-LT"/>
        </w:rPr>
        <w:t>. Atsiradus Sutartyje nenumatytiems darbams;</w:t>
      </w:r>
    </w:p>
    <w:p>
      <w:pPr>
        <w:rPr>
          <w:sz w:val="8"/>
          <w:szCs w:val="8"/>
        </w:rPr>
      </w:pPr>
    </w:p>
    <w:p>
      <w:pPr>
        <w:ind w:right="141"/>
        <w:jc w:val="both"/>
        <w:rPr>
          <w:szCs w:val="24"/>
          <w:lang w:eastAsia="lt-LT"/>
        </w:rPr>
      </w:pPr>
      <w:r>
        <w:rPr>
          <w:szCs w:val="24"/>
          <w:lang w:eastAsia="lt-LT"/>
        </w:rPr>
        <w:t>4.3</w:t>
      </w:r>
      <w:r>
        <w:rPr>
          <w:szCs w:val="24"/>
          <w:lang w:eastAsia="lt-LT"/>
        </w:rPr>
        <w:t>. Darbai (jų dalis) negali būti vykdomi Sutartyje nustatytais terminais dėl bet kokio vėlavimo, kliūčių ar trukdymų, kilusių dėl kitų asmenų neveikimo arba netinkamo veikimo.</w:t>
      </w:r>
    </w:p>
    <w:p>
      <w:pPr>
        <w:rPr>
          <w:sz w:val="8"/>
          <w:szCs w:val="8"/>
        </w:rPr>
      </w:pPr>
    </w:p>
    <w:p>
      <w:pPr>
        <w:ind w:right="141"/>
        <w:jc w:val="both"/>
        <w:rPr>
          <w:szCs w:val="24"/>
          <w:lang w:eastAsia="lt-LT"/>
        </w:rPr>
      </w:pPr>
      <w:r>
        <w:rPr>
          <w:szCs w:val="24"/>
          <w:lang w:eastAsia="lt-LT"/>
        </w:rPr>
        <w:t>5</w:t>
      </w:r>
      <w:r>
        <w:rPr>
          <w:szCs w:val="24"/>
          <w:lang w:eastAsia="lt-LT"/>
        </w:rPr>
        <w:t xml:space="preserve">. Esant pagrįstam poreikiui (PVM tarifo pakeitimai, metiniai infliacijos pokyčiai ir t.t.), Sutartis gali būti keičiama abiejų Šalių rašytiniu susitarimu ir kitais atvejais, nenumatytais Sutarties 4 p.  </w:t>
      </w:r>
    </w:p>
    <w:p>
      <w:pPr>
        <w:rPr>
          <w:sz w:val="8"/>
          <w:szCs w:val="8"/>
        </w:rPr>
      </w:pPr>
    </w:p>
    <w:p>
      <w:pPr>
        <w:tabs>
          <w:tab w:val="num" w:pos="360"/>
          <w:tab w:val="left" w:pos="426"/>
        </w:tabs>
        <w:ind w:right="141"/>
        <w:jc w:val="both"/>
        <w:rPr>
          <w:szCs w:val="24"/>
          <w:lang w:eastAsia="lt-LT"/>
        </w:rPr>
      </w:pPr>
      <w:r>
        <w:rPr>
          <w:szCs w:val="24"/>
          <w:lang w:eastAsia="lt-LT"/>
        </w:rPr>
        <w:t>6</w:t>
      </w:r>
      <w:r>
        <w:rPr>
          <w:szCs w:val="24"/>
          <w:lang w:eastAsia="lt-LT"/>
        </w:rPr>
        <w:t xml:space="preserve">. Sutartis sudaroma raštu 2 (dviem) egzemplioriais (po vieną kiekvienai Šaliai) arba elektroninio ryšio priemonėmis (tokiu atveju pasirašyta ir užregistruota  Sutartis kitai Šaliai pateikiama el. paštu ar kitu el. būdu). Abu Sutarties sudarymo būdai yra laikomi lygiaverčiais.</w:t>
      </w:r>
    </w:p>
    <w:p>
      <w:pPr>
        <w:rPr>
          <w:sz w:val="8"/>
          <w:szCs w:val="8"/>
        </w:rPr>
      </w:pPr>
    </w:p>
    <w:p>
      <w:pPr>
        <w:tabs>
          <w:tab w:val="num" w:pos="360"/>
          <w:tab w:val="left" w:pos="426"/>
        </w:tabs>
        <w:ind w:right="141"/>
        <w:jc w:val="both"/>
        <w:rPr>
          <w:szCs w:val="24"/>
          <w:lang w:eastAsia="lt-LT"/>
        </w:rPr>
      </w:pPr>
      <w:r>
        <w:rPr>
          <w:szCs w:val="24"/>
          <w:lang w:eastAsia="lt-LT"/>
        </w:rPr>
        <w:t>7</w:t>
      </w:r>
      <w:r>
        <w:rPr>
          <w:szCs w:val="24"/>
          <w:lang w:eastAsia="lt-LT"/>
        </w:rPr>
        <w:t>.</w:t>
      </w:r>
      <w:r>
        <w:rPr>
          <w:sz w:val="14"/>
          <w:szCs w:val="14"/>
          <w:lang w:eastAsia="lt-LT"/>
        </w:rPr>
        <w:t xml:space="preserve">      </w:t>
      </w:r>
      <w:r>
        <w:rPr>
          <w:szCs w:val="24"/>
          <w:lang w:eastAsia="lt-LT"/>
        </w:rPr>
        <w:t xml:space="preserve">Ginčai dėl </w:t>
      </w:r>
      <w:r>
        <w:rPr>
          <w:color w:val="000000"/>
          <w:szCs w:val="24"/>
          <w:lang w:eastAsia="lt-LT"/>
        </w:rPr>
        <w:t>Sutarties</w:t>
      </w:r>
      <w:r>
        <w:rPr>
          <w:szCs w:val="24"/>
          <w:lang w:eastAsia="lt-LT"/>
        </w:rPr>
        <w:t xml:space="preserve"> sprendžiami Šalių susitarimu, o susitarti nepavykus - Lietuvos Respublikos įstatymų nustatyta tvarka teisme pagal Savivaldybės administracijos buveinės vietą.</w:t>
      </w:r>
    </w:p>
    <w:p>
      <w:pPr>
        <w:rPr>
          <w:sz w:val="8"/>
          <w:szCs w:val="8"/>
        </w:rPr>
      </w:pPr>
    </w:p>
    <w:p>
      <w:pPr>
        <w:tabs>
          <w:tab w:val="num" w:pos="360"/>
          <w:tab w:val="left" w:pos="426"/>
        </w:tabs>
        <w:ind w:right="141"/>
        <w:jc w:val="both"/>
        <w:rPr>
          <w:szCs w:val="24"/>
          <w:lang w:eastAsia="lt-LT"/>
        </w:rPr>
      </w:pPr>
      <w:r>
        <w:rPr>
          <w:szCs w:val="24"/>
          <w:lang w:eastAsia="lt-LT"/>
        </w:rPr>
        <w:t>8</w:t>
      </w:r>
      <w:r>
        <w:rPr>
          <w:szCs w:val="24"/>
          <w:lang w:eastAsia="lt-LT"/>
        </w:rPr>
        <w:t>.</w:t>
      </w:r>
      <w:r>
        <w:rPr>
          <w:sz w:val="14"/>
          <w:szCs w:val="14"/>
          <w:lang w:eastAsia="lt-LT"/>
        </w:rPr>
        <w:t>     </w:t>
      </w:r>
      <w:r>
        <w:rPr>
          <w:szCs w:val="24"/>
          <w:lang w:eastAsia="lt-LT"/>
        </w:rPr>
        <w:t>Sutartis įsigalioja ir sukuria prievoles nuo tos dienos, kai Šalys ją pasirašo ir Sutartis įregistruojama Savivaldybės administracijos vidaus teisės aktų nustatyta tvarka.</w:t>
      </w:r>
    </w:p>
    <w:p>
      <w:pPr>
        <w:rPr>
          <w:sz w:val="8"/>
          <w:szCs w:val="8"/>
        </w:rPr>
      </w:pPr>
    </w:p>
    <w:p>
      <w:pPr>
        <w:tabs>
          <w:tab w:val="num" w:pos="360"/>
          <w:tab w:val="left" w:pos="426"/>
        </w:tabs>
        <w:ind w:right="141"/>
        <w:jc w:val="both"/>
        <w:rPr>
          <w:color w:val="000000"/>
          <w:szCs w:val="24"/>
          <w:lang w:eastAsia="lt-LT"/>
        </w:rPr>
      </w:pPr>
      <w:r>
        <w:rPr>
          <w:szCs w:val="24"/>
          <w:lang w:eastAsia="lt-LT"/>
        </w:rPr>
        <w:t>9</w:t>
      </w:r>
      <w:r>
        <w:rPr>
          <w:szCs w:val="24"/>
          <w:lang w:eastAsia="lt-LT"/>
        </w:rPr>
        <w:t>.</w:t>
      </w:r>
      <w:r>
        <w:rPr>
          <w:sz w:val="14"/>
          <w:szCs w:val="14"/>
          <w:lang w:eastAsia="lt-LT"/>
        </w:rPr>
        <w:t xml:space="preserve">      </w:t>
      </w:r>
      <w:r>
        <w:rPr>
          <w:szCs w:val="24"/>
          <w:lang w:eastAsia="lt-LT"/>
        </w:rPr>
        <w:t xml:space="preserve">Prie Sutarties </w:t>
      </w:r>
      <w:r>
        <w:rPr>
          <w:color w:val="000000"/>
          <w:szCs w:val="24"/>
          <w:lang w:eastAsia="lt-LT"/>
        </w:rPr>
        <w:t>pridedama:</w:t>
      </w:r>
    </w:p>
    <w:p>
      <w:pPr>
        <w:tabs>
          <w:tab w:val="left" w:pos="426"/>
        </w:tabs>
        <w:spacing w:line="240" w:lineRule="atLeast"/>
        <w:ind w:right="142"/>
        <w:jc w:val="both"/>
        <w:rPr>
          <w:color w:val="000000"/>
          <w:szCs w:val="24"/>
          <w:lang w:eastAsia="lt-LT"/>
        </w:rPr>
      </w:pPr>
      <w:r>
        <w:rPr>
          <w:color w:val="000000"/>
          <w:szCs w:val="24"/>
          <w:lang w:eastAsia="lt-LT"/>
        </w:rPr>
        <w:t>9.1</w:t>
      </w:r>
      <w:r>
        <w:rPr>
          <w:color w:val="000000"/>
          <w:szCs w:val="24"/>
          <w:lang w:eastAsia="lt-LT"/>
        </w:rPr>
        <w:t>. Darbų atlikimo sąmata;</w:t>
      </w:r>
    </w:p>
    <w:p>
      <w:pPr>
        <w:tabs>
          <w:tab w:val="left" w:pos="426"/>
        </w:tabs>
        <w:spacing w:line="240" w:lineRule="atLeast"/>
        <w:ind w:right="142"/>
        <w:jc w:val="both"/>
        <w:rPr>
          <w:szCs w:val="24"/>
          <w:lang w:eastAsia="lt-LT"/>
        </w:rPr>
      </w:pPr>
      <w:r>
        <w:rPr>
          <w:szCs w:val="24"/>
          <w:lang w:eastAsia="lt-LT"/>
        </w:rPr>
        <w:t>9.2</w:t>
      </w:r>
      <w:r>
        <w:rPr>
          <w:szCs w:val="24"/>
          <w:lang w:eastAsia="lt-LT"/>
        </w:rPr>
        <w:t>. Darbų atlikimo vietos schema.</w:t>
      </w:r>
    </w:p>
    <w:p>
      <w:pPr>
        <w:ind w:right="141"/>
        <w:rPr>
          <w:szCs w:val="24"/>
          <w:lang w:eastAsia="lt-LT"/>
        </w:rPr>
      </w:pPr>
    </w:p>
    <w:p>
      <w:pPr>
        <w:ind w:right="141"/>
        <w:rPr>
          <w:b/>
          <w:szCs w:val="24"/>
          <w:lang w:eastAsia="lt-LT"/>
        </w:rPr>
      </w:pPr>
      <w:r>
        <w:rPr>
          <w:szCs w:val="24"/>
          <w:lang w:eastAsia="lt-LT"/>
        </w:rPr>
        <w:t>10</w:t>
      </w:r>
      <w:r>
        <w:rPr>
          <w:szCs w:val="24"/>
          <w:lang w:eastAsia="lt-LT"/>
        </w:rPr>
        <w:t>. Šalių rekvizitai:</w:t>
      </w:r>
      <w:r>
        <w:rPr>
          <w:b/>
          <w:szCs w:val="24"/>
          <w:lang w:eastAsia="lt-LT"/>
        </w:rPr>
        <w:t xml:space="preserve"> </w:t>
      </w:r>
    </w:p>
    <w:p>
      <w:pPr>
        <w:ind w:right="141"/>
        <w:rPr>
          <w:b/>
          <w:szCs w:val="24"/>
          <w:lang w:eastAsia="lt-LT"/>
        </w:rPr>
      </w:pPr>
    </w:p>
    <w:p>
      <w:pPr>
        <w:overflowPunct w:val="0"/>
        <w:textAlignment w:val="baseline"/>
        <w:rPr>
          <w:b/>
          <w:szCs w:val="24"/>
          <w:lang w:eastAsia="lt-LT"/>
        </w:rPr>
      </w:pPr>
      <w:r>
        <w:rPr>
          <w:b/>
          <w:szCs w:val="24"/>
          <w:lang w:eastAsia="lt-LT"/>
        </w:rPr>
        <w:t xml:space="preserve">Pareiškėjas:                                                                          Savivaldybės administracija: </w:t>
      </w:r>
    </w:p>
    <w:p>
      <w:pPr>
        <w:overflowPunct w:val="0"/>
        <w:ind w:firstLine="62"/>
        <w:textAlignment w:val="baseline"/>
        <w:rPr>
          <w:b/>
          <w:szCs w:val="24"/>
          <w:lang w:eastAsia="lt-LT"/>
        </w:rPr>
      </w:pPr>
    </w:p>
    <w:p>
      <w:pPr>
        <w:ind w:left="8" w:right="141" w:firstLine="5890"/>
        <w:jc w:val="both"/>
        <w:rPr>
          <w:szCs w:val="24"/>
          <w:lang w:eastAsia="lt-LT"/>
        </w:rPr>
      </w:pPr>
      <w:r>
        <w:rPr>
          <w:szCs w:val="24"/>
          <w:lang w:eastAsia="lt-LT"/>
        </w:rPr>
        <w:t>Rinktinės g. 50, LT-09318 Vilnius</w:t>
      </w:r>
    </w:p>
    <w:p>
      <w:pPr>
        <w:ind w:left="8" w:right="141" w:firstLine="5890"/>
        <w:jc w:val="both"/>
        <w:rPr>
          <w:szCs w:val="24"/>
          <w:lang w:eastAsia="lt-LT"/>
        </w:rPr>
      </w:pPr>
      <w:r>
        <w:rPr>
          <w:szCs w:val="24"/>
          <w:lang w:eastAsia="lt-LT"/>
        </w:rPr>
        <w:t xml:space="preserve">Įstaigos kodas </w:t>
      </w:r>
      <w:smartTag w:uri="schemas-tilde-lv/tildestengine" w:element="phone">
        <w:smartTagPr>
          <w:attr w:name="phone_number" w:val="88708224"/>
          <w:attr w:name="phone_prefix" w:val="1"/>
        </w:smartTagPr>
        <w:smartTag w:uri="urn:schemas-microsoft-com:office:smarttags" w:element="phone">
          <w:smartTagPr>
            <w:attr w:name="key_1" w:val="Value_2"/>
          </w:smartTagPr>
          <w:r>
            <w:rPr>
              <w:szCs w:val="24"/>
              <w:lang w:eastAsia="lt-LT"/>
            </w:rPr>
            <w:t>188708224</w:t>
          </w:r>
        </w:smartTag>
      </w:smartTag>
    </w:p>
    <w:p>
      <w:pPr>
        <w:tabs>
          <w:tab w:val="left" w:pos="5710"/>
        </w:tabs>
        <w:ind w:left="8" w:right="141" w:firstLine="5710"/>
        <w:jc w:val="both"/>
        <w:rPr>
          <w:szCs w:val="24"/>
          <w:lang w:eastAsia="lt-LT"/>
        </w:rPr>
      </w:pPr>
      <w:r>
        <w:rPr>
          <w:szCs w:val="24"/>
          <w:lang w:eastAsia="lt-LT"/>
        </w:rPr>
        <w:t xml:space="preserve">El. paštas </w:t>
      </w:r>
      <w:r>
        <w:rPr>
          <w:szCs w:val="24"/>
          <w:lang w:eastAsia="lt-LT"/>
        </w:rPr>
        <w:t>vrsa@vrsa.lt</w:t>
      </w:r>
    </w:p>
    <w:p>
      <w:pPr>
        <w:tabs>
          <w:tab w:val="left" w:pos="5710"/>
        </w:tabs>
        <w:ind w:left="8" w:right="141" w:firstLine="5710"/>
        <w:jc w:val="both"/>
        <w:rPr>
          <w:szCs w:val="24"/>
          <w:lang w:eastAsia="lt-LT"/>
        </w:rPr>
      </w:pPr>
      <w:r>
        <w:rPr>
          <w:szCs w:val="24"/>
          <w:lang w:val="en-US" w:eastAsia="lt-LT"/>
        </w:rPr>
        <w:t xml:space="preserve">Tel. Nr. </w:t>
      </w:r>
      <w:r>
        <w:rPr>
          <w:szCs w:val="24"/>
          <w:lang w:eastAsia="lt-LT"/>
        </w:rPr>
        <w:t>852751990</w:t>
      </w:r>
    </w:p>
    <w:p>
      <w:pPr>
        <w:ind w:left="8" w:right="141" w:firstLine="5890"/>
        <w:jc w:val="both"/>
        <w:rPr>
          <w:szCs w:val="24"/>
          <w:lang w:eastAsia="lt-LT"/>
        </w:rPr>
      </w:pPr>
      <w:r>
        <w:rPr>
          <w:szCs w:val="24"/>
          <w:lang w:eastAsia="lt-LT"/>
        </w:rPr>
        <w:t>Luminor Bank AB, banko kodas 40100</w:t>
      </w:r>
    </w:p>
    <w:p>
      <w:pPr>
        <w:ind w:left="8" w:right="141" w:firstLine="5890"/>
        <w:jc w:val="both"/>
        <w:rPr>
          <w:szCs w:val="24"/>
          <w:lang w:eastAsia="lt-LT"/>
        </w:rPr>
      </w:pPr>
      <w:r>
        <w:rPr>
          <w:szCs w:val="24"/>
          <w:lang w:eastAsia="lt-LT"/>
        </w:rPr>
        <w:t>A/S LT71 4010 0424 0005 0316</w:t>
      </w:r>
    </w:p>
    <w:p>
      <w:pPr>
        <w:ind w:right="141" w:firstLine="4402"/>
        <w:jc w:val="both"/>
        <w:rPr>
          <w:szCs w:val="24"/>
          <w:lang w:eastAsia="lt-LT"/>
        </w:rPr>
      </w:pPr>
    </w:p>
    <w:p>
      <w:pPr>
        <w:overflowPunct w:val="0"/>
        <w:ind w:right="141"/>
        <w:textAlignment w:val="baseline"/>
        <w:rPr>
          <w:szCs w:val="24"/>
          <w:lang w:eastAsia="lt-LT"/>
        </w:rPr>
      </w:pPr>
      <w:r>
        <w:rPr>
          <w:szCs w:val="24"/>
          <w:lang w:val="en-US"/>
        </w:rPr>
        <mc:AlternateContent>
          <mc:Choice Requires="wps">
            <w:drawing>
              <wp:anchor distT="45720" distB="45720" distL="114300" distR="114300" simplePos="0" relativeHeight="251657216" behindDoc="0" locked="0" layoutInCell="1" allowOverlap="1" wp14:anchorId="0F9DF4D0" wp14:editId="3E358221">
                <wp:simplePos x="0" y="0"/>
                <wp:positionH relativeFrom="column">
                  <wp:posOffset>5282259</wp:posOffset>
                </wp:positionH>
                <wp:positionV relativeFrom="paragraph">
                  <wp:posOffset>-688340</wp:posOffset>
                </wp:positionV>
                <wp:extent cx="922352" cy="10673255"/>
                <wp:effectExtent l="0" t="2056130" r="0" b="2051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581763">
                          <a:off x="0" y="0"/>
                          <a:ext cx="922352" cy="10673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overflowPunct w:val="0"/>
                              <w:spacing w:line="360" w:lineRule="auto"/>
                              <w:textAlignment w:val="baseline"/>
                              <w:rPr>
                                <w:sz w:val="20"/>
                              </w:rPr>
                            </w:pP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9DF4D0" id="_x0000_t202" coordsize="21600,21600" o:spt="202" path="m,l,21600r21600,l21600,xe">
                <v:stroke joinstyle="miter"/>
                <v:path gradientshapeok="t" o:connecttype="rect"/>
              </v:shapetype>
              <v:shape id="Text Box 2" o:spid="_x0000_s1026" type="#_x0000_t202" style="position:absolute;margin-left:415.95pt;margin-top:-54.2pt;width:72.65pt;height:840.4pt;rotation:-4388986fd;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Dx3aukQIAACQFAAAOAAAAZHJzL2Uyb0RvYy54bWysVNtu2zAMfR+wfxD0nvoSO46NOkXTLsOA 7gK0+wBFkmNhsuRJSuxi6L+PktM03fYwDPODbEr04SF5qMursZPowI0VWtU4uYgx4opqJtSuxl8f NrMlRtYRxYjUitf4kVt8tXr75nLoK57qVkvGDQIQZauhr3HrXF9FkaUt74i90D1XcNho0xEHptlF zJAB0DsZpXG8iAZtWG805dbC7u10iFcBv2k4dZ+bxnKHZI2BmwurCevWr9HqklQ7Q/pW0CMN8g8s OiIUBD1B3RJH0N6I36A6QY22unEXVHeRbhpBecgBskniX7K5b0nPQy5QHNufymT/Hyz9dPhikGDQ O4wU6aBFD3x0aK1HlPrqDL2twOm+Bzc3wrb39Jna/k7TbxYpfdMStePXxuih5YQBu8T/GZ39OuFY D7IdPmoGYcje6QA0NqZDRkNrkiJfJsViHrahNgiCQdMeT43yzChslmk6z1OMKBwl8aKYp3keQpLK o3l6vbHuPdcd8h81NqCEAEsOd9Z5di8uIRstBdsIKYNhdtsbadCBgGo24Tmi23M3qbyz0v63CXHa AZYQw595vkEFP8okzeJ1Ws42i2UxyzZZPiuLeDmLk3JdLuKszG43T55gklWtYIyrO6H4syKT7O86 fpyNSUtBk2iAauVpHnJ/xd6eJxmH509JdsLBgErR1Xh5ciKVb/Q7xSBtUjki5PQdvaYfqgw1eH6H qgRZeCVMmnDjdgQUr5WtZo8gkCAFaDvcKtA4v6YFmAMMaY3t9z0xHCP5QYHOyiTL/FQHI8uLFAxz frI9PyGKthpmnzqD0WTcuOku2PdG7FoIN2lb6WtQZyOCUF6oHTUNoxgyOl4bftbP7eD1crmtfgIA AP//AwBQSwMEFAAGAAgAAAAhAOHFiDnhAAAACwEAAA8AAABkcnMvZG93bnJldi54bWxMj8FOwzAM hu9IvENkJG4s3eiyUZpOCAQIJA4ULtyyxjTVGqdqsq28Pd4JTpblT7+/v9xMvhcHHGMXSMN8loFA aoLtqNXw+fF4tQYRkyFr+kCo4QcjbKrzs9IUNhzpHQ91agWHUCyMBpfSUEgZG4fexFkYkPj2HUZv Eq9jK+1ojhzue7nIMiW96Yg/ODPgvcNmV++9hlfXzIeVqh92T/Xbs1Uvk8Qvp/XlxXR3CyLhlP5g OOmzOlTstA17slH0GlS+YJLn8uYaxAlY5Utut9WwznIFsirl/w7VLwAAAP//AwBQSwECLQAUAAYA CAAAACEAtoM4kv4AAADhAQAAEwAAAAAAAAAAAAAAAAAAAAAAW0NvbnRlbnRfVHlwZXNdLnhtbFBL AQItABQABgAIAAAAIQA4/SH/1gAAAJQBAAALAAAAAAAAAAAAAAAAAC8BAABfcmVscy8ucmVsc1BL AQItABQABgAIAAAAIQBDx3aukQIAACQFAAAOAAAAAAAAAAAAAAAAAC4CAABkcnMvZTJvRG9jLnht bFBLAQItABQABgAIAAAAIQDhxYg54QAAAAsBAAAPAAAAAAAAAAAAAAAAAOsEAABkcnMvZG93bnJl di54bWxQSwUGAAAAAAQABADzAAAA+QUAAAAA " stroked="f">
                <v:textbox style="layout-flow:vertical;mso-layout-flow-alt:bottom-to-top">
                  <w:txbxContent>
                    <w:p w14:paraId="5F4733A3" w14:textId="77777777">
                      <w:pPr>
                        <w:overflowPunct w:val="0"/>
                        <w:spacing w:line="360"/>
                        <w:textAlignment w:val="baseline"/>
                        <w:rPr>
                          <w:rFonts w:ascii="Times New Roman" w:hAnsi="Times New Roman" w:eastAsia="Times New Roman" w:cs="Times New Roman"/>
                          <w:sz w:val="20"/>
                        </w:rPr>
                      </w:pPr>
                    </w:p>
                  </w:txbxContent>
                </v:textbox>
              </v:shape>
            </w:pict>
          </mc:Fallback>
        </mc:AlternateContent>
      </w:r>
    </w:p>
    <w:sectPr>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567" w:footer="567" w:gutter="0"/>
      <w:cols w:space="1296"/>
      <w:titlePg/>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overflowPunct w:val="0"/>
        <w:textAlignment w:val="baseline"/>
        <w:rPr>
          <w:sz w:val="20"/>
        </w:rPr>
      </w:pPr>
      <w:r>
        <w:rPr>
          <w:sz w:val="20"/>
        </w:rPr>
        <w:separator/>
      </w:r>
    </w:p>
  </w:endnote>
  <w:endnote w:type="continuationSeparator" w:id="0">
    <w:p>
      <w:pPr>
        <w:overflowPunct w:val="0"/>
        <w:textAlignment w:val="baseline"/>
        <w:rPr>
          <w:sz w:val="20"/>
        </w:rPr>
      </w:pPr>
      <w:r>
        <w:rPr>
          <w:sz w:val="20"/>
        </w:rP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overflowPunct w:val="0"/>
      <w:textAlignment w:val="baseline"/>
      <w:rPr>
        <w:sz w:val="20"/>
      </w:rPr>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overflowPunct w:val="0"/>
      <w:textAlignment w:val="baseline"/>
      <w:rPr>
        <w:sz w:val="20"/>
      </w:rPr>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overflowPunct w:val="0"/>
      <w:textAlignment w:val="baseline"/>
      <w:rPr>
        <w:sz w:val="20"/>
      </w:rPr>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overflowPunct w:val="0"/>
        <w:textAlignment w:val="baseline"/>
        <w:rPr>
          <w:sz w:val="20"/>
        </w:rPr>
      </w:pPr>
      <w:r>
        <w:rPr>
          <w:sz w:val="20"/>
        </w:rPr>
        <w:separator/>
      </w:r>
    </w:p>
  </w:footnote>
  <w:footnote w:type="continuationSeparator" w:id="0">
    <w:p>
      <w:pPr>
        <w:overflowPunct w:val="0"/>
        <w:textAlignment w:val="baseline"/>
        <w:rPr>
          <w:sz w:val="20"/>
        </w:rPr>
      </w:pPr>
      <w:r>
        <w:rPr>
          <w:sz w:val="20"/>
        </w:rP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rap="auto" w:vAnchor="text" w:hAnchor="margin" w:xAlign="center" w:y="1"/>
      <w:tabs>
        <w:tab w:val="center" w:pos="4819"/>
        <w:tab w:val="right" w:pos="9638"/>
      </w:tabs>
      <w:overflowPunct w:val="0"/>
      <w:textAlignment w:val="baseline"/>
      <w:rPr>
        <w:sz w:val="20"/>
      </w:rPr>
    </w:pPr>
    <w:r>
      <w:rPr>
        <w:sz w:val="20"/>
      </w:rPr>
      <w:fldChar w:fldCharType="begin"/>
    </w:r>
    <w:r>
      <w:rPr>
        <w:sz w:val="20"/>
      </w:rPr>
      <w:instrText xml:space="preserve">PAGE  </w:instrText>
    </w:r>
    <w:r>
      <w:rPr>
        <w:sz w:val="20"/>
      </w:rPr>
      <w:fldChar w:fldCharType="end"/>
    </w:r>
  </w:p>
  <w:p>
    <w:pPr>
      <w:tabs>
        <w:tab w:val="center" w:pos="4819"/>
        <w:tab w:val="right" w:pos="9638"/>
      </w:tabs>
      <w:overflowPunct w:val="0"/>
      <w:textAlignment w:val="baseline"/>
      <w:rPr>
        <w:sz w:val="20"/>
      </w:rPr>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overflowPunct w:val="0"/>
      <w:textAlignment w:val="baseline"/>
      <w:rPr>
        <w:sz w:val="20"/>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overflowPunct w:val="0"/>
      <w:textAlignment w:val="baseline"/>
      <w:rPr>
        <w:sz w:val="20"/>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39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5:chartTrackingRefBased/>
  <w15:docId w15:val="{01815799-78EC-4D85-A049-38D6ACB8B51B}"/>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28065697">
      <w:bodyDiv w:val="1"/>
      <w:marLeft w:val="0"/>
      <w:marRight w:val="0"/>
      <w:marTop w:val="0"/>
      <w:marBottom w:val="0"/>
      <w:divBdr>
        <w:top w:val="none" w:sz="0" w:space="0" w:color="auto"/>
        <w:left w:val="none" w:sz="0" w:space="0" w:color="auto"/>
        <w:bottom w:val="none" w:sz="0" w:space="0" w:color="auto"/>
        <w:right w:val="none" w:sz="0" w:space="0" w:color="auto"/>
      </w:divBdr>
    </w:div>
    <w:div w:id="78792400">
      <w:bodyDiv w:val="1"/>
      <w:marLeft w:val="0"/>
      <w:marRight w:val="0"/>
      <w:marTop w:val="0"/>
      <w:marBottom w:val="0"/>
      <w:divBdr>
        <w:top w:val="none" w:sz="0" w:space="0" w:color="auto"/>
        <w:left w:val="none" w:sz="0" w:space="0" w:color="auto"/>
        <w:bottom w:val="none" w:sz="0" w:space="0" w:color="auto"/>
        <w:right w:val="none" w:sz="0" w:space="0" w:color="auto"/>
      </w:divBdr>
    </w:div>
    <w:div w:id="289895378">
      <w:bodyDiv w:val="1"/>
      <w:marLeft w:val="0"/>
      <w:marRight w:val="0"/>
      <w:marTop w:val="0"/>
      <w:marBottom w:val="0"/>
      <w:divBdr>
        <w:top w:val="none" w:sz="0" w:space="0" w:color="auto"/>
        <w:left w:val="none" w:sz="0" w:space="0" w:color="auto"/>
        <w:bottom w:val="none" w:sz="0" w:space="0" w:color="auto"/>
        <w:right w:val="none" w:sz="0" w:space="0" w:color="auto"/>
      </w:divBdr>
    </w:div>
    <w:div w:id="301236205">
      <w:bodyDiv w:val="1"/>
      <w:marLeft w:val="0"/>
      <w:marRight w:val="0"/>
      <w:marTop w:val="0"/>
      <w:marBottom w:val="0"/>
      <w:divBdr>
        <w:top w:val="none" w:sz="0" w:space="0" w:color="auto"/>
        <w:left w:val="none" w:sz="0" w:space="0" w:color="auto"/>
        <w:bottom w:val="none" w:sz="0" w:space="0" w:color="auto"/>
        <w:right w:val="none" w:sz="0" w:space="0" w:color="auto"/>
      </w:divBdr>
    </w:div>
    <w:div w:id="408694493">
      <w:bodyDiv w:val="1"/>
      <w:marLeft w:val="225"/>
      <w:marRight w:val="225"/>
      <w:marTop w:val="0"/>
      <w:marBottom w:val="0"/>
      <w:divBdr>
        <w:top w:val="none" w:sz="0" w:space="0" w:color="auto"/>
        <w:left w:val="none" w:sz="0" w:space="0" w:color="auto"/>
        <w:bottom w:val="none" w:sz="0" w:space="0" w:color="auto"/>
        <w:right w:val="none" w:sz="0" w:space="0" w:color="auto"/>
      </w:divBdr>
      <w:divsChild>
        <w:div w:id="334377895">
          <w:marLeft w:val="0"/>
          <w:marRight w:val="0"/>
          <w:marTop w:val="0"/>
          <w:marBottom w:val="0"/>
          <w:divBdr>
            <w:top w:val="none" w:sz="0" w:space="0" w:color="auto"/>
            <w:left w:val="none" w:sz="0" w:space="0" w:color="auto"/>
            <w:bottom w:val="none" w:sz="0" w:space="0" w:color="auto"/>
            <w:right w:val="none" w:sz="0" w:space="0" w:color="auto"/>
          </w:divBdr>
        </w:div>
      </w:divsChild>
    </w:div>
    <w:div w:id="681736162">
      <w:bodyDiv w:val="1"/>
      <w:marLeft w:val="0"/>
      <w:marRight w:val="0"/>
      <w:marTop w:val="0"/>
      <w:marBottom w:val="0"/>
      <w:divBdr>
        <w:top w:val="none" w:sz="0" w:space="0" w:color="auto"/>
        <w:left w:val="none" w:sz="0" w:space="0" w:color="auto"/>
        <w:bottom w:val="none" w:sz="0" w:space="0" w:color="auto"/>
        <w:right w:val="none" w:sz="0" w:space="0" w:color="auto"/>
      </w:divBdr>
    </w:div>
    <w:div w:id="843011582">
      <w:bodyDiv w:val="1"/>
      <w:marLeft w:val="0"/>
      <w:marRight w:val="0"/>
      <w:marTop w:val="0"/>
      <w:marBottom w:val="0"/>
      <w:divBdr>
        <w:top w:val="none" w:sz="0" w:space="0" w:color="auto"/>
        <w:left w:val="none" w:sz="0" w:space="0" w:color="auto"/>
        <w:bottom w:val="none" w:sz="0" w:space="0" w:color="auto"/>
        <w:right w:val="none" w:sz="0" w:space="0" w:color="auto"/>
      </w:divBdr>
    </w:div>
    <w:div w:id="1181431585">
      <w:bodyDiv w:val="1"/>
      <w:marLeft w:val="0"/>
      <w:marRight w:val="0"/>
      <w:marTop w:val="0"/>
      <w:marBottom w:val="0"/>
      <w:divBdr>
        <w:top w:val="none" w:sz="0" w:space="0" w:color="auto"/>
        <w:left w:val="none" w:sz="0" w:space="0" w:color="auto"/>
        <w:bottom w:val="none" w:sz="0" w:space="0" w:color="auto"/>
        <w:right w:val="none" w:sz="0" w:space="0" w:color="auto"/>
      </w:divBdr>
      <w:divsChild>
        <w:div w:id="1316715330">
          <w:marLeft w:val="0"/>
          <w:marRight w:val="0"/>
          <w:marTop w:val="0"/>
          <w:marBottom w:val="0"/>
          <w:divBdr>
            <w:top w:val="none" w:sz="0" w:space="0" w:color="auto"/>
            <w:left w:val="none" w:sz="0" w:space="0" w:color="auto"/>
            <w:bottom w:val="none" w:sz="0" w:space="0" w:color="auto"/>
            <w:right w:val="none" w:sz="0" w:space="0" w:color="auto"/>
          </w:divBdr>
        </w:div>
      </w:divsChild>
    </w:div>
    <w:div w:id="1294604488">
      <w:bodyDiv w:val="1"/>
      <w:marLeft w:val="0"/>
      <w:marRight w:val="0"/>
      <w:marTop w:val="0"/>
      <w:marBottom w:val="0"/>
      <w:divBdr>
        <w:top w:val="none" w:sz="0" w:space="0" w:color="auto"/>
        <w:left w:val="none" w:sz="0" w:space="0" w:color="auto"/>
        <w:bottom w:val="none" w:sz="0" w:space="0" w:color="auto"/>
        <w:right w:val="none" w:sz="0" w:space="0" w:color="auto"/>
      </w:divBdr>
      <w:divsChild>
        <w:div w:id="1435982415">
          <w:marLeft w:val="0"/>
          <w:marRight w:val="0"/>
          <w:marTop w:val="0"/>
          <w:marBottom w:val="0"/>
          <w:divBdr>
            <w:top w:val="none" w:sz="0" w:space="0" w:color="auto"/>
            <w:left w:val="none" w:sz="0" w:space="0" w:color="auto"/>
            <w:bottom w:val="none" w:sz="0" w:space="0" w:color="auto"/>
            <w:right w:val="none" w:sz="0" w:space="0" w:color="auto"/>
          </w:divBdr>
        </w:div>
      </w:divsChild>
    </w:div>
    <w:div w:id="1822892976">
      <w:bodyDiv w:val="1"/>
      <w:marLeft w:val="0"/>
      <w:marRight w:val="0"/>
      <w:marTop w:val="0"/>
      <w:marBottom w:val="0"/>
      <w:divBdr>
        <w:top w:val="none" w:sz="0" w:space="0" w:color="auto"/>
        <w:left w:val="none" w:sz="0" w:space="0" w:color="auto"/>
        <w:bottom w:val="none" w:sz="0" w:space="0" w:color="auto"/>
        <w:right w:val="none" w:sz="0" w:space="0" w:color="auto"/>
      </w:divBdr>
    </w:div>
    <w:div w:id="2028864031">
      <w:bodyDiv w:val="1"/>
      <w:marLeft w:val="0"/>
      <w:marRight w:val="0"/>
      <w:marTop w:val="0"/>
      <w:marBottom w:val="0"/>
      <w:divBdr>
        <w:top w:val="none" w:sz="0" w:space="0" w:color="auto"/>
        <w:left w:val="none" w:sz="0" w:space="0" w:color="auto"/>
        <w:bottom w:val="none" w:sz="0" w:space="0" w:color="auto"/>
        <w:right w:val="none" w:sz="0" w:space="0" w:color="auto"/>
      </w:divBdr>
    </w:div>
    <w:div w:id="2074698059">
      <w:bodyDiv w:val="1"/>
      <w:marLeft w:val="0"/>
      <w:marRight w:val="0"/>
      <w:marTop w:val="0"/>
      <w:marBottom w:val="0"/>
      <w:divBdr>
        <w:top w:val="none" w:sz="0" w:space="0" w:color="auto"/>
        <w:left w:val="none" w:sz="0" w:space="0" w:color="auto"/>
        <w:bottom w:val="none" w:sz="0" w:space="0" w:color="auto"/>
        <w:right w:val="none" w:sz="0" w:space="0" w:color="auto"/>
      </w:divBdr>
    </w:div>
    <w:div w:id="2084334075">
      <w:bodyDiv w:val="1"/>
      <w:marLeft w:val="0"/>
      <w:marRight w:val="0"/>
      <w:marTop w:val="0"/>
      <w:marBottom w:val="0"/>
      <w:divBdr>
        <w:top w:val="none" w:sz="0" w:space="0" w:color="auto"/>
        <w:left w:val="none" w:sz="0" w:space="0" w:color="auto"/>
        <w:bottom w:val="none" w:sz="0" w:space="0" w:color="auto"/>
        <w:right w:val="none" w:sz="0" w:space="0" w:color="auto"/>
      </w:divBdr>
      <w:divsChild>
        <w:div w:id="89458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667</Words>
  <Characters>4890</Characters>
  <Application>Microsoft Office Word</Application>
  <DocSecurity>4</DocSecurity>
  <Lines>95</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5504</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2022-03-29T11:33:00Z</dcterms:created>
  <dc:creator>VRSA</dc:creator>
  <lastModifiedBy>adlibuser</lastModifiedBy>
  <lastPrinted>2021-03-31T12:25:00Z</lastPrinted>
  <dcterms:modified xsi:type="dcterms:W3CDTF">2022-03-29T11:33:00Z</dcterms:modified>
  <revision>2</revision>
  <dc:title>PATVIRTINTA</dc:title>
</coreProperties>
</file>